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Guatemala, 04 de enero de 2021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Elaborado por: Licda. Lubia Bran de Mora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Informe mes de diciembre 2020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Decreto No.57-2008, Artículo 10 Numeral 23 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Unidad de Auditoría Interna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AUDITORÍA FINALIZADA</w: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DICIEMBRE 2020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0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7"/>
        <w:gridCol w:w="1108"/>
        <w:gridCol w:w="6513"/>
        <w:tblGridChange w:id="0">
          <w:tblGrid>
            <w:gridCol w:w="987"/>
            <w:gridCol w:w="1108"/>
            <w:gridCol w:w="6513"/>
          </w:tblGrid>
        </w:tblGridChange>
      </w:tblGrid>
      <w:tr>
        <w:trPr>
          <w:trHeight w:val="31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Área</w:t>
            </w:r>
          </w:p>
        </w:tc>
      </w:tr>
      <w:tr>
        <w:trPr>
          <w:trHeight w:val="69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89125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Auditoría de Cumplimiento a la Dirección Administrativa, Departamento de Compras y Adquisiciones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Elaborado por: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Licda. Lubia Bran de Mora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Asistente de Auditoría Interna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Licda Adilma Llaneth Escobar de Rivera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 xml:space="preserve">        Directora de Auditoría Interna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132034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132034"/>
        <w:sz w:val="24"/>
        <w:szCs w:val="24"/>
        <w:u w:val="none"/>
        <w:shd w:fill="auto" w:val="clear"/>
        <w:vertAlign w:val="baseline"/>
        <w:rtl w:val="0"/>
      </w:rPr>
      <w:t xml:space="preserve">4a calle 7-37, zona 1 Guatemala – PBX: 2207-9400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1"/>
        <w:i w:val="0"/>
        <w:smallCaps w:val="0"/>
        <w:strike w:val="0"/>
        <w:color w:val="132034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132034"/>
        <w:sz w:val="24"/>
        <w:szCs w:val="24"/>
        <w:u w:val="none"/>
        <w:shd w:fill="auto" w:val="clear"/>
        <w:vertAlign w:val="baseline"/>
        <w:rtl w:val="0"/>
      </w:rPr>
      <w:t xml:space="preserve">www.seprem.gob.gt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1891665</wp:posOffset>
          </wp:positionH>
          <wp:positionV relativeFrom="paragraph">
            <wp:posOffset>-4444</wp:posOffset>
          </wp:positionV>
          <wp:extent cx="1973333" cy="455041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G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