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2350B" w:rsidRDefault="00B2350B"/>
    <w:p w:rsidR="00B2350B" w:rsidRPr="00B2350B" w:rsidRDefault="0058562B" w:rsidP="0058562B">
      <w:pPr>
        <w:tabs>
          <w:tab w:val="left" w:pos="5582"/>
        </w:tabs>
      </w:pPr>
      <w:r>
        <w:tab/>
      </w:r>
    </w:p>
    <w:p w:rsidR="00E07503" w:rsidRDefault="00E07503" w:rsidP="00E07503">
      <w:pPr>
        <w:ind w:left="-142" w:right="17"/>
        <w:jc w:val="both"/>
        <w:rPr>
          <w:rFonts w:ascii="Arial" w:hAnsi="Arial" w:cs="Arial"/>
          <w:sz w:val="18"/>
          <w:szCs w:val="18"/>
          <w:lang w:val="es-ES"/>
        </w:rPr>
      </w:pPr>
    </w:p>
    <w:p w:rsidR="003A60F2" w:rsidRPr="00722C09" w:rsidRDefault="003A60F2" w:rsidP="00E07503">
      <w:pPr>
        <w:ind w:left="-142" w:right="17"/>
        <w:jc w:val="both"/>
        <w:rPr>
          <w:rFonts w:ascii="Arial" w:hAnsi="Arial" w:cs="Arial"/>
          <w:sz w:val="18"/>
          <w:szCs w:val="18"/>
          <w:lang w:val="es-ES"/>
        </w:rPr>
      </w:pPr>
    </w:p>
    <w:p w:rsidR="00E07503" w:rsidRPr="00B30968" w:rsidRDefault="00E07503" w:rsidP="00E07503">
      <w:pPr>
        <w:rPr>
          <w:rFonts w:ascii="Arial" w:hAnsi="Arial" w:cs="Arial"/>
          <w:sz w:val="22"/>
          <w:szCs w:val="22"/>
        </w:rPr>
      </w:pPr>
      <w:r w:rsidRPr="00B30968">
        <w:rPr>
          <w:rFonts w:ascii="Arial" w:hAnsi="Arial" w:cs="Arial"/>
          <w:sz w:val="22"/>
          <w:szCs w:val="22"/>
        </w:rPr>
        <w:t>Guatemala, 0</w:t>
      </w:r>
      <w:r w:rsidR="003A60F2">
        <w:rPr>
          <w:rFonts w:ascii="Arial" w:hAnsi="Arial" w:cs="Arial"/>
          <w:sz w:val="22"/>
          <w:szCs w:val="22"/>
        </w:rPr>
        <w:t>1</w:t>
      </w:r>
      <w:r w:rsidR="00C56D17">
        <w:rPr>
          <w:rFonts w:ascii="Arial" w:hAnsi="Arial" w:cs="Arial"/>
          <w:sz w:val="22"/>
          <w:szCs w:val="22"/>
        </w:rPr>
        <w:t xml:space="preserve"> de </w:t>
      </w:r>
      <w:r w:rsidR="003A60F2">
        <w:rPr>
          <w:rFonts w:ascii="Arial" w:hAnsi="Arial" w:cs="Arial"/>
          <w:sz w:val="22"/>
          <w:szCs w:val="22"/>
        </w:rPr>
        <w:t>abril</w:t>
      </w:r>
      <w:r>
        <w:rPr>
          <w:rFonts w:ascii="Arial" w:hAnsi="Arial" w:cs="Arial"/>
          <w:sz w:val="22"/>
          <w:szCs w:val="22"/>
        </w:rPr>
        <w:t xml:space="preserve"> de 2020</w:t>
      </w:r>
    </w:p>
    <w:p w:rsidR="00E07503" w:rsidRPr="00B30968" w:rsidRDefault="00E07503" w:rsidP="00E07503">
      <w:pPr>
        <w:rPr>
          <w:rFonts w:ascii="Arial" w:hAnsi="Arial" w:cs="Arial"/>
          <w:sz w:val="22"/>
          <w:szCs w:val="22"/>
        </w:rPr>
      </w:pPr>
      <w:r w:rsidRPr="00B30968">
        <w:rPr>
          <w:rFonts w:ascii="Arial" w:hAnsi="Arial" w:cs="Arial"/>
          <w:sz w:val="22"/>
          <w:szCs w:val="22"/>
        </w:rPr>
        <w:t xml:space="preserve">Elaborado por: </w:t>
      </w:r>
      <w:r w:rsidR="003A60F2">
        <w:rPr>
          <w:rFonts w:ascii="Arial" w:hAnsi="Arial" w:cs="Arial"/>
          <w:sz w:val="22"/>
          <w:szCs w:val="22"/>
        </w:rPr>
        <w:t xml:space="preserve">Licda. </w:t>
      </w:r>
      <w:r w:rsidRPr="00B30968">
        <w:rPr>
          <w:rFonts w:ascii="Arial" w:hAnsi="Arial" w:cs="Arial"/>
          <w:sz w:val="22"/>
          <w:szCs w:val="22"/>
        </w:rPr>
        <w:t xml:space="preserve">Lubia Bran </w:t>
      </w:r>
      <w:r w:rsidR="003A60F2">
        <w:rPr>
          <w:rFonts w:ascii="Arial" w:hAnsi="Arial" w:cs="Arial"/>
          <w:sz w:val="22"/>
          <w:szCs w:val="22"/>
        </w:rPr>
        <w:t>de Mora</w:t>
      </w:r>
    </w:p>
    <w:p w:rsidR="00E07503" w:rsidRPr="00B30968" w:rsidRDefault="00E07503" w:rsidP="00E07503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Informe </w:t>
      </w:r>
      <w:r w:rsidRPr="00B30968">
        <w:rPr>
          <w:rFonts w:ascii="Arial" w:hAnsi="Arial" w:cs="Arial"/>
          <w:sz w:val="22"/>
          <w:szCs w:val="22"/>
        </w:rPr>
        <w:t xml:space="preserve">mes de </w:t>
      </w:r>
      <w:r w:rsidR="002065AD">
        <w:rPr>
          <w:rFonts w:ascii="Arial" w:hAnsi="Arial" w:cs="Arial"/>
          <w:sz w:val="22"/>
          <w:szCs w:val="22"/>
        </w:rPr>
        <w:t>marzo</w:t>
      </w:r>
      <w:r>
        <w:rPr>
          <w:rFonts w:ascii="Arial" w:hAnsi="Arial" w:cs="Arial"/>
          <w:sz w:val="22"/>
          <w:szCs w:val="22"/>
        </w:rPr>
        <w:t xml:space="preserve"> 2020</w:t>
      </w:r>
    </w:p>
    <w:p w:rsidR="00E07503" w:rsidRPr="00B30968" w:rsidRDefault="00E07503" w:rsidP="00E07503">
      <w:pPr>
        <w:rPr>
          <w:rFonts w:ascii="Arial" w:hAnsi="Arial" w:cs="Arial"/>
          <w:sz w:val="22"/>
          <w:szCs w:val="22"/>
        </w:rPr>
      </w:pPr>
      <w:r w:rsidRPr="00B30968">
        <w:rPr>
          <w:rFonts w:ascii="Arial" w:hAnsi="Arial" w:cs="Arial"/>
          <w:sz w:val="22"/>
          <w:szCs w:val="22"/>
        </w:rPr>
        <w:t>Decreto No.57-2008</w:t>
      </w:r>
      <w:r>
        <w:rPr>
          <w:rFonts w:ascii="Arial" w:hAnsi="Arial" w:cs="Arial"/>
          <w:sz w:val="22"/>
          <w:szCs w:val="22"/>
        </w:rPr>
        <w:t xml:space="preserve">, </w:t>
      </w:r>
      <w:r w:rsidRPr="00B30968">
        <w:rPr>
          <w:rFonts w:ascii="Arial" w:hAnsi="Arial" w:cs="Arial"/>
          <w:sz w:val="22"/>
          <w:szCs w:val="22"/>
        </w:rPr>
        <w:t>Artículo</w:t>
      </w:r>
      <w:r>
        <w:rPr>
          <w:rFonts w:ascii="Arial" w:hAnsi="Arial" w:cs="Arial"/>
          <w:sz w:val="22"/>
          <w:szCs w:val="22"/>
        </w:rPr>
        <w:t xml:space="preserve"> 10 Numeral 23</w:t>
      </w:r>
      <w:r w:rsidRPr="00B30968">
        <w:rPr>
          <w:rFonts w:ascii="Arial" w:hAnsi="Arial" w:cs="Arial"/>
          <w:sz w:val="22"/>
          <w:szCs w:val="22"/>
        </w:rPr>
        <w:t xml:space="preserve">  </w:t>
      </w:r>
    </w:p>
    <w:p w:rsidR="00E07503" w:rsidRPr="00B30968" w:rsidRDefault="00E07503" w:rsidP="00E07503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Unidad</w:t>
      </w:r>
      <w:r w:rsidRPr="00B30968">
        <w:rPr>
          <w:rFonts w:ascii="Arial" w:hAnsi="Arial" w:cs="Arial"/>
          <w:sz w:val="22"/>
          <w:szCs w:val="22"/>
        </w:rPr>
        <w:t xml:space="preserve"> de Auditoría Interna</w:t>
      </w:r>
    </w:p>
    <w:p w:rsidR="00E07503" w:rsidRPr="00B30968" w:rsidRDefault="00E07503" w:rsidP="00E07503">
      <w:pPr>
        <w:rPr>
          <w:rFonts w:ascii="Arial" w:hAnsi="Arial" w:cs="Arial"/>
          <w:sz w:val="22"/>
          <w:szCs w:val="22"/>
        </w:rPr>
      </w:pPr>
      <w:bookmarkStart w:id="0" w:name="_GoBack"/>
      <w:bookmarkEnd w:id="0"/>
    </w:p>
    <w:p w:rsidR="00E07503" w:rsidRPr="00B30968" w:rsidRDefault="00E07503" w:rsidP="00E07503">
      <w:pPr>
        <w:rPr>
          <w:rFonts w:ascii="Arial" w:hAnsi="Arial" w:cs="Arial"/>
          <w:sz w:val="22"/>
          <w:szCs w:val="22"/>
        </w:rPr>
      </w:pPr>
    </w:p>
    <w:p w:rsidR="00E07503" w:rsidRPr="00B30968" w:rsidRDefault="00E07503" w:rsidP="00E07503">
      <w:pPr>
        <w:rPr>
          <w:rFonts w:ascii="Arial" w:hAnsi="Arial" w:cs="Arial"/>
          <w:sz w:val="22"/>
          <w:szCs w:val="22"/>
        </w:rPr>
      </w:pPr>
    </w:p>
    <w:p w:rsidR="00E07503" w:rsidRDefault="00E07503" w:rsidP="00E07503">
      <w:pPr>
        <w:rPr>
          <w:rFonts w:ascii="Arial" w:hAnsi="Arial" w:cs="Arial"/>
          <w:sz w:val="22"/>
          <w:szCs w:val="22"/>
        </w:rPr>
      </w:pPr>
    </w:p>
    <w:p w:rsidR="00E07503" w:rsidRDefault="00E07503" w:rsidP="00E07503">
      <w:pPr>
        <w:rPr>
          <w:rFonts w:ascii="Arial" w:hAnsi="Arial" w:cs="Arial"/>
          <w:sz w:val="22"/>
          <w:szCs w:val="22"/>
        </w:rPr>
      </w:pPr>
    </w:p>
    <w:p w:rsidR="00E07503" w:rsidRPr="00B30968" w:rsidRDefault="00E07503" w:rsidP="00E07503">
      <w:pPr>
        <w:rPr>
          <w:rFonts w:ascii="Arial" w:hAnsi="Arial" w:cs="Arial"/>
          <w:sz w:val="22"/>
          <w:szCs w:val="22"/>
        </w:rPr>
      </w:pPr>
    </w:p>
    <w:p w:rsidR="00E07503" w:rsidRPr="00B30968" w:rsidRDefault="00E07503" w:rsidP="00E07503">
      <w:pPr>
        <w:rPr>
          <w:rFonts w:ascii="Arial" w:hAnsi="Arial" w:cs="Arial"/>
          <w:sz w:val="22"/>
          <w:szCs w:val="22"/>
        </w:rPr>
      </w:pPr>
    </w:p>
    <w:p w:rsidR="00E07503" w:rsidRPr="00B30968" w:rsidRDefault="00E07503" w:rsidP="00E07503">
      <w:pPr>
        <w:rPr>
          <w:rFonts w:ascii="Arial" w:hAnsi="Arial" w:cs="Arial"/>
          <w:sz w:val="22"/>
          <w:szCs w:val="22"/>
        </w:rPr>
      </w:pPr>
    </w:p>
    <w:p w:rsidR="00E07503" w:rsidRDefault="00E07503" w:rsidP="00E07503">
      <w:pPr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INFORME </w:t>
      </w:r>
      <w:r w:rsidR="003A60F2">
        <w:rPr>
          <w:rFonts w:ascii="Arial" w:hAnsi="Arial" w:cs="Arial"/>
          <w:b/>
          <w:sz w:val="22"/>
          <w:szCs w:val="22"/>
        </w:rPr>
        <w:t>MARZO</w:t>
      </w:r>
      <w:r>
        <w:rPr>
          <w:rFonts w:ascii="Arial" w:hAnsi="Arial" w:cs="Arial"/>
          <w:b/>
          <w:sz w:val="22"/>
          <w:szCs w:val="22"/>
        </w:rPr>
        <w:t xml:space="preserve"> 2020</w:t>
      </w:r>
    </w:p>
    <w:p w:rsidR="00D85F69" w:rsidRDefault="00D85F69" w:rsidP="00E07503">
      <w:pPr>
        <w:jc w:val="center"/>
        <w:rPr>
          <w:rFonts w:ascii="Arial" w:hAnsi="Arial" w:cs="Arial"/>
          <w:b/>
          <w:sz w:val="22"/>
          <w:szCs w:val="22"/>
        </w:rPr>
      </w:pPr>
    </w:p>
    <w:p w:rsidR="00D85F69" w:rsidRDefault="00D85F69" w:rsidP="00E07503">
      <w:pPr>
        <w:jc w:val="center"/>
        <w:rPr>
          <w:rFonts w:ascii="Arial" w:hAnsi="Arial" w:cs="Arial"/>
          <w:b/>
          <w:sz w:val="22"/>
          <w:szCs w:val="22"/>
        </w:rPr>
      </w:pPr>
    </w:p>
    <w:p w:rsidR="00D85F69" w:rsidRDefault="00D85F69" w:rsidP="00E07503">
      <w:pPr>
        <w:jc w:val="center"/>
        <w:rPr>
          <w:rFonts w:ascii="Arial" w:hAnsi="Arial" w:cs="Arial"/>
          <w:b/>
          <w:sz w:val="22"/>
          <w:szCs w:val="22"/>
        </w:rPr>
      </w:pPr>
    </w:p>
    <w:p w:rsidR="00D85F69" w:rsidRPr="00B30968" w:rsidRDefault="00D85F69" w:rsidP="00E07503">
      <w:pPr>
        <w:jc w:val="center"/>
        <w:rPr>
          <w:rFonts w:ascii="Arial" w:hAnsi="Arial" w:cs="Arial"/>
          <w:b/>
          <w:sz w:val="22"/>
          <w:szCs w:val="22"/>
        </w:rPr>
      </w:pPr>
    </w:p>
    <w:p w:rsidR="00E07503" w:rsidRPr="00B30968" w:rsidRDefault="00E07503" w:rsidP="00E07503">
      <w:pPr>
        <w:jc w:val="center"/>
        <w:rPr>
          <w:rFonts w:ascii="Arial" w:hAnsi="Arial" w:cs="Arial"/>
          <w:sz w:val="22"/>
          <w:szCs w:val="22"/>
        </w:rPr>
      </w:pPr>
    </w:p>
    <w:tbl>
      <w:tblPr>
        <w:tblStyle w:val="Tablaconcuadrcula"/>
        <w:tblW w:w="4619" w:type="pct"/>
        <w:tblInd w:w="495" w:type="dxa"/>
        <w:tblLook w:val="04A0" w:firstRow="1" w:lastRow="0" w:firstColumn="1" w:lastColumn="0" w:noHBand="0" w:noVBand="1"/>
      </w:tblPr>
      <w:tblGrid>
        <w:gridCol w:w="8155"/>
      </w:tblGrid>
      <w:tr w:rsidR="00E07503" w:rsidRPr="00FD1135" w:rsidTr="002C1FCD">
        <w:trPr>
          <w:trHeight w:val="568"/>
        </w:trPr>
        <w:tc>
          <w:tcPr>
            <w:tcW w:w="5000" w:type="pct"/>
            <w:vAlign w:val="center"/>
          </w:tcPr>
          <w:p w:rsidR="00E07503" w:rsidRPr="00FD1135" w:rsidRDefault="0053669A" w:rsidP="0058562B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La Unidad de Auditoría Interna </w:t>
            </w:r>
            <w:r w:rsidR="00E07503">
              <w:rPr>
                <w:rFonts w:ascii="Arial" w:hAnsi="Arial" w:cs="Arial"/>
                <w:sz w:val="22"/>
                <w:szCs w:val="22"/>
              </w:rPr>
              <w:t xml:space="preserve">no </w:t>
            </w:r>
            <w:r w:rsidR="003A60F2">
              <w:rPr>
                <w:rFonts w:ascii="Arial" w:hAnsi="Arial" w:cs="Arial"/>
                <w:sz w:val="22"/>
                <w:szCs w:val="22"/>
              </w:rPr>
              <w:t xml:space="preserve">reporta </w:t>
            </w:r>
            <w:r w:rsidR="0058562B">
              <w:rPr>
                <w:rFonts w:ascii="Arial" w:hAnsi="Arial" w:cs="Arial"/>
                <w:sz w:val="22"/>
                <w:szCs w:val="22"/>
              </w:rPr>
              <w:t>a</w:t>
            </w:r>
            <w:r w:rsidR="00E07503">
              <w:rPr>
                <w:rFonts w:ascii="Arial" w:hAnsi="Arial" w:cs="Arial"/>
                <w:sz w:val="22"/>
                <w:szCs w:val="22"/>
              </w:rPr>
              <w:t>uditorías</w:t>
            </w:r>
            <w:r w:rsidR="0058562B">
              <w:rPr>
                <w:rFonts w:ascii="Arial" w:hAnsi="Arial" w:cs="Arial"/>
                <w:sz w:val="22"/>
                <w:szCs w:val="22"/>
              </w:rPr>
              <w:t xml:space="preserve"> finalizadas</w:t>
            </w:r>
            <w:r w:rsidR="003A60F2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E07503">
              <w:rPr>
                <w:rFonts w:ascii="Arial" w:hAnsi="Arial" w:cs="Arial"/>
                <w:sz w:val="22"/>
                <w:szCs w:val="22"/>
              </w:rPr>
              <w:t xml:space="preserve">en el mes de </w:t>
            </w:r>
            <w:r w:rsidR="003A60F2">
              <w:rPr>
                <w:rFonts w:ascii="Arial" w:hAnsi="Arial" w:cs="Arial"/>
                <w:sz w:val="22"/>
                <w:szCs w:val="22"/>
              </w:rPr>
              <w:t>marzo de</w:t>
            </w:r>
            <w:r w:rsidR="00E07503">
              <w:rPr>
                <w:rFonts w:ascii="Arial" w:hAnsi="Arial" w:cs="Arial"/>
                <w:sz w:val="22"/>
                <w:szCs w:val="22"/>
              </w:rPr>
              <w:t xml:space="preserve"> 2020</w:t>
            </w:r>
            <w:r w:rsidR="0058562B">
              <w:rPr>
                <w:rFonts w:ascii="Arial" w:hAnsi="Arial" w:cs="Arial"/>
                <w:sz w:val="22"/>
                <w:szCs w:val="22"/>
              </w:rPr>
              <w:t xml:space="preserve">, </w:t>
            </w:r>
            <w:r>
              <w:rPr>
                <w:rFonts w:ascii="Arial" w:hAnsi="Arial" w:cs="Arial"/>
                <w:sz w:val="22"/>
                <w:szCs w:val="22"/>
              </w:rPr>
              <w:t xml:space="preserve">las cuales </w:t>
            </w:r>
            <w:r w:rsidR="0058562B">
              <w:rPr>
                <w:rFonts w:ascii="Arial" w:hAnsi="Arial" w:cs="Arial"/>
                <w:sz w:val="22"/>
                <w:szCs w:val="22"/>
              </w:rPr>
              <w:t>se reprogramarán en el POA de la UDAI para abril de 2020.</w:t>
            </w:r>
          </w:p>
        </w:tc>
      </w:tr>
    </w:tbl>
    <w:p w:rsidR="00E07503" w:rsidRPr="00B30968" w:rsidRDefault="00E07503" w:rsidP="00E07503">
      <w:pPr>
        <w:jc w:val="center"/>
        <w:rPr>
          <w:rFonts w:ascii="Arial" w:hAnsi="Arial" w:cs="Arial"/>
          <w:sz w:val="22"/>
          <w:szCs w:val="22"/>
        </w:rPr>
      </w:pPr>
    </w:p>
    <w:p w:rsidR="00E07503" w:rsidRPr="00722C09" w:rsidRDefault="00E07503" w:rsidP="00E07503"/>
    <w:p w:rsidR="00E07503" w:rsidRDefault="00E07503" w:rsidP="00E07503"/>
    <w:p w:rsidR="0058562B" w:rsidRDefault="0058562B" w:rsidP="00E07503"/>
    <w:p w:rsidR="0058562B" w:rsidRDefault="0058562B" w:rsidP="00E07503"/>
    <w:p w:rsidR="00D85F69" w:rsidRDefault="00D85F69" w:rsidP="00E07503"/>
    <w:p w:rsidR="00D85F69" w:rsidRDefault="00D85F69" w:rsidP="00E07503"/>
    <w:p w:rsidR="0058562B" w:rsidRDefault="0058562B" w:rsidP="00E07503"/>
    <w:p w:rsidR="00E07503" w:rsidRDefault="00E07503" w:rsidP="00E07503"/>
    <w:p w:rsidR="0058562B" w:rsidRPr="00722C09" w:rsidRDefault="0058562B" w:rsidP="0058562B">
      <w:pPr>
        <w:ind w:left="3540" w:firstLine="708"/>
        <w:jc w:val="center"/>
        <w:rPr>
          <w:rFonts w:ascii="Arial" w:hAnsi="Arial" w:cs="Arial"/>
          <w:sz w:val="22"/>
          <w:szCs w:val="22"/>
        </w:rPr>
      </w:pPr>
      <w:r w:rsidRPr="00722C09">
        <w:rPr>
          <w:rFonts w:ascii="Arial" w:hAnsi="Arial" w:cs="Arial"/>
          <w:sz w:val="22"/>
          <w:szCs w:val="22"/>
        </w:rPr>
        <w:t>Licda. Adilma Llaneth Escobar de Rivera</w:t>
      </w:r>
    </w:p>
    <w:p w:rsidR="0058562B" w:rsidRPr="00722C09" w:rsidRDefault="0058562B" w:rsidP="0058562B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22"/>
          <w:szCs w:val="22"/>
        </w:rPr>
        <w:t xml:space="preserve">        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 xml:space="preserve">         </w:t>
      </w:r>
      <w:r w:rsidRPr="00722C09">
        <w:rPr>
          <w:rFonts w:ascii="Arial" w:hAnsi="Arial" w:cs="Arial"/>
          <w:sz w:val="22"/>
          <w:szCs w:val="22"/>
        </w:rPr>
        <w:t>Directora de Auditoría Interna</w:t>
      </w:r>
    </w:p>
    <w:p w:rsidR="0058562B" w:rsidRDefault="0058562B" w:rsidP="0058562B"/>
    <w:p w:rsidR="00E07503" w:rsidRDefault="00E07503" w:rsidP="00E07503">
      <w:r>
        <w:rPr>
          <w:rFonts w:ascii="Arial" w:hAnsi="Arial" w:cs="Arial"/>
          <w:noProof/>
          <w:sz w:val="22"/>
          <w:szCs w:val="22"/>
          <w:lang w:val="es-MX" w:eastAsia="es-MX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B0EF7B6" wp14:editId="6841F195">
                <wp:simplePos x="0" y="0"/>
                <wp:positionH relativeFrom="column">
                  <wp:posOffset>2921849</wp:posOffset>
                </wp:positionH>
                <wp:positionV relativeFrom="paragraph">
                  <wp:posOffset>169405</wp:posOffset>
                </wp:positionV>
                <wp:extent cx="2885704" cy="407035"/>
                <wp:effectExtent l="0" t="0" r="10160" b="12065"/>
                <wp:wrapNone/>
                <wp:docPr id="5" name="Rectángulo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85704" cy="40703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E07503" w:rsidRDefault="00E07503" w:rsidP="00E0750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0EF7B6" id="Rectángulo 5" o:spid="_x0000_s1026" style="position:absolute;margin-left:230.05pt;margin-top:13.35pt;width:227.2pt;height:32.0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" fillcolor="white [3201]" strokecolor="white [3212]" strokeweight="1pt">
                <v:stroke dashstyle="dash"/>
                <v:shadow color="#868686"/>
                <v:textbox>
                  <w:txbxContent>
                    <w:p w:rsidR="00E07503" w:rsidRDefault="00E07503" w:rsidP="00E07503"/>
                  </w:txbxContent>
                </v:textbox>
              </v:rect>
            </w:pict>
          </mc:Fallback>
        </mc:AlternateContent>
      </w:r>
    </w:p>
    <w:p w:rsidR="00E07503" w:rsidRDefault="00E07503" w:rsidP="00E07503"/>
    <w:p w:rsidR="00E07503" w:rsidRDefault="00E07503" w:rsidP="00E07503"/>
    <w:p w:rsidR="00E07503" w:rsidRPr="00722C09" w:rsidRDefault="00E07503" w:rsidP="00E07503"/>
    <w:p w:rsidR="00E07503" w:rsidRPr="00722C09" w:rsidRDefault="00E07503" w:rsidP="00E07503">
      <w:pPr>
        <w:rPr>
          <w:rFonts w:ascii="Arial" w:hAnsi="Arial" w:cs="Arial"/>
          <w:sz w:val="22"/>
          <w:szCs w:val="22"/>
        </w:rPr>
      </w:pPr>
      <w:r w:rsidRPr="00722C09">
        <w:tab/>
      </w:r>
      <w:r w:rsidRPr="00722C09">
        <w:tab/>
      </w:r>
      <w:r w:rsidRPr="00722C09">
        <w:tab/>
      </w:r>
      <w:r w:rsidRPr="00722C09">
        <w:tab/>
      </w:r>
      <w:r w:rsidRPr="00722C09">
        <w:tab/>
      </w:r>
      <w:r w:rsidRPr="00722C09">
        <w:rPr>
          <w:rFonts w:ascii="Arial" w:hAnsi="Arial" w:cs="Arial"/>
          <w:sz w:val="22"/>
          <w:szCs w:val="22"/>
        </w:rPr>
        <w:tab/>
      </w:r>
      <w:r w:rsidRPr="00722C09">
        <w:rPr>
          <w:rFonts w:ascii="Arial" w:hAnsi="Arial" w:cs="Arial"/>
          <w:sz w:val="22"/>
          <w:szCs w:val="22"/>
        </w:rPr>
        <w:tab/>
      </w:r>
      <w:r w:rsidRPr="00722C09">
        <w:rPr>
          <w:rFonts w:ascii="Arial" w:hAnsi="Arial" w:cs="Arial"/>
          <w:sz w:val="22"/>
          <w:szCs w:val="22"/>
        </w:rPr>
        <w:tab/>
      </w:r>
    </w:p>
    <w:p w:rsidR="00E07503" w:rsidRPr="00722C09" w:rsidRDefault="00E07503" w:rsidP="00E07503">
      <w:pPr>
        <w:rPr>
          <w:rFonts w:ascii="Arial" w:hAnsi="Arial" w:cs="Arial"/>
          <w:sz w:val="22"/>
          <w:szCs w:val="22"/>
        </w:rPr>
      </w:pPr>
    </w:p>
    <w:p w:rsidR="00E07503" w:rsidRPr="00722C09" w:rsidRDefault="00E07503" w:rsidP="00E07503">
      <w:pPr>
        <w:rPr>
          <w:rFonts w:ascii="Arial" w:hAnsi="Arial" w:cs="Arial"/>
          <w:sz w:val="22"/>
          <w:szCs w:val="22"/>
        </w:rPr>
      </w:pPr>
    </w:p>
    <w:p w:rsidR="00E07503" w:rsidRPr="00722C09" w:rsidRDefault="00E07503" w:rsidP="00E07503">
      <w:pPr>
        <w:rPr>
          <w:rFonts w:ascii="Arial" w:hAnsi="Arial" w:cs="Arial"/>
          <w:sz w:val="22"/>
          <w:szCs w:val="22"/>
        </w:rPr>
      </w:pPr>
    </w:p>
    <w:p w:rsidR="00E07503" w:rsidRPr="00722C09" w:rsidRDefault="00E07503" w:rsidP="00E07503">
      <w:pPr>
        <w:ind w:right="17"/>
        <w:jc w:val="both"/>
        <w:rPr>
          <w:rFonts w:ascii="Arial" w:hAnsi="Arial" w:cs="Arial"/>
          <w:sz w:val="18"/>
          <w:szCs w:val="18"/>
        </w:rPr>
      </w:pPr>
      <w:r w:rsidRPr="00722C09">
        <w:rPr>
          <w:rFonts w:ascii="Arial" w:hAnsi="Arial" w:cs="Arial"/>
          <w:sz w:val="18"/>
          <w:szCs w:val="18"/>
        </w:rPr>
        <w:tab/>
      </w:r>
    </w:p>
    <w:p w:rsidR="00E07503" w:rsidRDefault="00E07503" w:rsidP="00E07503">
      <w:pPr>
        <w:ind w:right="17"/>
        <w:jc w:val="both"/>
        <w:rPr>
          <w:rFonts w:ascii="Arial" w:hAnsi="Arial" w:cs="Arial"/>
          <w:sz w:val="18"/>
          <w:szCs w:val="18"/>
        </w:rPr>
      </w:pPr>
    </w:p>
    <w:p w:rsidR="00E07503" w:rsidRPr="00951DD8" w:rsidRDefault="00E07503" w:rsidP="00B2350B">
      <w:pPr>
        <w:pStyle w:val="Encabezado"/>
        <w:ind w:left="360"/>
        <w:rPr>
          <w:rFonts w:ascii="Arial" w:hAnsi="Arial" w:cs="Arial"/>
          <w:sz w:val="22"/>
          <w:szCs w:val="22"/>
        </w:rPr>
      </w:pPr>
    </w:p>
    <w:sectPr w:rsidR="00E07503" w:rsidRPr="00951DD8" w:rsidSect="00D76164">
      <w:headerReference w:type="default" r:id="rId6"/>
      <w:footerReference w:type="default" r:id="rId7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94C7A" w:rsidRDefault="00394C7A" w:rsidP="00C37EBB">
      <w:r>
        <w:separator/>
      </w:r>
    </w:p>
  </w:endnote>
  <w:endnote w:type="continuationSeparator" w:id="0">
    <w:p w:rsidR="00394C7A" w:rsidRDefault="00394C7A" w:rsidP="00C37E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37EBB" w:rsidRPr="00E92692" w:rsidRDefault="00E92692" w:rsidP="00E92692">
    <w:pPr>
      <w:pStyle w:val="Piedepgina"/>
      <w:jc w:val="center"/>
      <w:rPr>
        <w:rFonts w:ascii="Helvetica" w:hAnsi="Helvetica"/>
        <w:color w:val="132034"/>
      </w:rPr>
    </w:pPr>
    <w:r w:rsidRPr="00E92692">
      <w:rPr>
        <w:rFonts w:ascii="Helvetica" w:hAnsi="Helvetica"/>
        <w:color w:val="132034"/>
      </w:rPr>
      <w:t>4a calle 7-37, zona 1 Guatemala – PBX: 2207-9400</w:t>
    </w:r>
  </w:p>
  <w:p w:rsidR="00E92692" w:rsidRPr="00E92692" w:rsidRDefault="00E92692" w:rsidP="00E92692">
    <w:pPr>
      <w:pStyle w:val="Piedepgina"/>
      <w:jc w:val="center"/>
      <w:rPr>
        <w:rFonts w:ascii="Helvetica" w:hAnsi="Helvetica"/>
        <w:b/>
        <w:bCs/>
        <w:color w:val="132034"/>
      </w:rPr>
    </w:pPr>
    <w:r w:rsidRPr="00E92692">
      <w:rPr>
        <w:rFonts w:ascii="Helvetica" w:hAnsi="Helvetica"/>
        <w:b/>
        <w:bCs/>
        <w:color w:val="132034"/>
      </w:rPr>
      <w:t>www.seprem.gob.gt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94C7A" w:rsidRDefault="00394C7A" w:rsidP="00C37EBB">
      <w:r>
        <w:separator/>
      </w:r>
    </w:p>
  </w:footnote>
  <w:footnote w:type="continuationSeparator" w:id="0">
    <w:p w:rsidR="00394C7A" w:rsidRDefault="00394C7A" w:rsidP="00C37EB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37EBB" w:rsidRDefault="00E92692">
    <w:pPr>
      <w:pStyle w:val="Encabezado"/>
    </w:pPr>
    <w:r w:rsidRPr="00E92692">
      <w:rPr>
        <w:noProof/>
        <w:lang w:val="es-MX" w:eastAsia="es-MX"/>
      </w:rPr>
      <w:drawing>
        <wp:anchor distT="0" distB="0" distL="114300" distR="114300" simplePos="0" relativeHeight="251659264" behindDoc="1" locked="0" layoutInCell="1" allowOverlap="1" wp14:anchorId="1F5F0F95">
          <wp:simplePos x="0" y="0"/>
          <wp:positionH relativeFrom="column">
            <wp:posOffset>1891665</wp:posOffset>
          </wp:positionH>
          <wp:positionV relativeFrom="paragraph">
            <wp:posOffset>-4445</wp:posOffset>
          </wp:positionV>
          <wp:extent cx="1828800" cy="421712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73333" cy="45504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37EBB" w:rsidRPr="00C37EBB">
      <w:rPr>
        <w:noProof/>
        <w:lang w:val="es-MX" w:eastAsia="es-MX"/>
      </w:rPr>
      <w:drawing>
        <wp:anchor distT="0" distB="0" distL="114300" distR="114300" simplePos="0" relativeHeight="251658240" behindDoc="1" locked="0" layoutInCell="1" allowOverlap="1" wp14:anchorId="425F59FB">
          <wp:simplePos x="0" y="0"/>
          <wp:positionH relativeFrom="column">
            <wp:posOffset>126632</wp:posOffset>
          </wp:positionH>
          <wp:positionV relativeFrom="paragraph">
            <wp:posOffset>4097020</wp:posOffset>
          </wp:positionV>
          <wp:extent cx="6564363" cy="5515610"/>
          <wp:effectExtent l="0" t="0" r="1905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81879" cy="553032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37EBB"/>
    <w:rsid w:val="000050D6"/>
    <w:rsid w:val="000E2896"/>
    <w:rsid w:val="001744C1"/>
    <w:rsid w:val="001A45B4"/>
    <w:rsid w:val="002065AD"/>
    <w:rsid w:val="00273A30"/>
    <w:rsid w:val="00394C7A"/>
    <w:rsid w:val="003A60F2"/>
    <w:rsid w:val="004F336A"/>
    <w:rsid w:val="00516BE4"/>
    <w:rsid w:val="0053669A"/>
    <w:rsid w:val="0058562B"/>
    <w:rsid w:val="006712B4"/>
    <w:rsid w:val="007622EA"/>
    <w:rsid w:val="0082678A"/>
    <w:rsid w:val="008634A5"/>
    <w:rsid w:val="008D1587"/>
    <w:rsid w:val="009776B2"/>
    <w:rsid w:val="009B4804"/>
    <w:rsid w:val="00B2350B"/>
    <w:rsid w:val="00BF70AE"/>
    <w:rsid w:val="00BF7E64"/>
    <w:rsid w:val="00C37EBB"/>
    <w:rsid w:val="00C56D17"/>
    <w:rsid w:val="00C66F2F"/>
    <w:rsid w:val="00D07030"/>
    <w:rsid w:val="00D76164"/>
    <w:rsid w:val="00D85F69"/>
    <w:rsid w:val="00D972BE"/>
    <w:rsid w:val="00E07503"/>
    <w:rsid w:val="00E517F8"/>
    <w:rsid w:val="00E92692"/>
    <w:rsid w:val="00E9582E"/>
    <w:rsid w:val="00F17BA6"/>
    <w:rsid w:val="00FD26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6F4850BC-B2F9-3648-B376-4FF1D748D4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s-GT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37EBB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37EBB"/>
  </w:style>
  <w:style w:type="paragraph" w:styleId="Piedepgina">
    <w:name w:val="footer"/>
    <w:basedOn w:val="Normal"/>
    <w:link w:val="PiedepginaCar"/>
    <w:uiPriority w:val="99"/>
    <w:unhideWhenUsed/>
    <w:rsid w:val="00C37EBB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37EBB"/>
  </w:style>
  <w:style w:type="paragraph" w:styleId="Sinespaciado">
    <w:name w:val="No Spacing"/>
    <w:qFormat/>
    <w:rsid w:val="00B2350B"/>
    <w:rPr>
      <w:rFonts w:ascii="Calibri" w:eastAsia="Calibri" w:hAnsi="Calibri" w:cs="Times New Roman"/>
      <w:sz w:val="22"/>
      <w:szCs w:val="22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B4804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B4804"/>
    <w:rPr>
      <w:rFonts w:ascii="Segoe UI" w:hAnsi="Segoe UI" w:cs="Segoe UI"/>
      <w:sz w:val="18"/>
      <w:szCs w:val="18"/>
    </w:rPr>
  </w:style>
  <w:style w:type="table" w:styleId="Tablaconcuadrcula">
    <w:name w:val="Table Grid"/>
    <w:basedOn w:val="Tablanormal"/>
    <w:uiPriority w:val="59"/>
    <w:rsid w:val="00E07503"/>
    <w:rPr>
      <w:rFonts w:eastAsiaTheme="minorEastAs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76</Words>
  <Characters>419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Direccion Sistemas de Informacion y Estadisticas3</dc:creator>
  <cp:keywords/>
  <dc:description/>
  <cp:lastModifiedBy>Sandra Méndez</cp:lastModifiedBy>
  <cp:revision>2</cp:revision>
  <cp:lastPrinted>2020-03-02T17:00:00Z</cp:lastPrinted>
  <dcterms:created xsi:type="dcterms:W3CDTF">2020-04-06T19:03:00Z</dcterms:created>
  <dcterms:modified xsi:type="dcterms:W3CDTF">2020-04-06T19:03:00Z</dcterms:modified>
</cp:coreProperties>
</file>