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2F1B4" w14:textId="77777777" w:rsidR="006D6E53" w:rsidRPr="006D6E53" w:rsidRDefault="006D6E53" w:rsidP="006D6E53">
      <w:pPr>
        <w:tabs>
          <w:tab w:val="left" w:pos="2670"/>
          <w:tab w:val="center" w:pos="4419"/>
        </w:tabs>
        <w:contextualSpacing/>
        <w:rPr>
          <w:rFonts w:ascii="Book Antiqua" w:hAnsi="Book Antiqua" w:cs="Calibri"/>
          <w:b/>
          <w:sz w:val="24"/>
          <w:szCs w:val="24"/>
        </w:rPr>
      </w:pPr>
    </w:p>
    <w:p w14:paraId="01DF4542" w14:textId="77777777" w:rsidR="006D6E53" w:rsidRPr="006D6E53" w:rsidRDefault="006D6E53" w:rsidP="006D6E53">
      <w:pPr>
        <w:tabs>
          <w:tab w:val="left" w:pos="2670"/>
          <w:tab w:val="center" w:pos="4419"/>
        </w:tabs>
        <w:contextualSpacing/>
        <w:jc w:val="center"/>
        <w:rPr>
          <w:rFonts w:ascii="Book Antiqua" w:hAnsi="Book Antiqua" w:cs="Calibri"/>
          <w:b/>
          <w:sz w:val="24"/>
          <w:szCs w:val="24"/>
        </w:rPr>
      </w:pPr>
    </w:p>
    <w:p w14:paraId="6D70B7A9" w14:textId="6D82F0FF" w:rsidR="006D6E53" w:rsidRPr="006D6E53" w:rsidRDefault="006D6E53" w:rsidP="006D6E53">
      <w:pPr>
        <w:pStyle w:val="Sinespaciado"/>
        <w:jc w:val="right"/>
        <w:rPr>
          <w:rFonts w:ascii="Book Antiqua" w:hAnsi="Book Antiqua"/>
          <w:b/>
          <w:bCs/>
          <w:sz w:val="24"/>
          <w:szCs w:val="24"/>
        </w:rPr>
      </w:pPr>
      <w:r w:rsidRPr="006D6E53">
        <w:rPr>
          <w:rFonts w:ascii="Book Antiqua" w:hAnsi="Book Antiqua"/>
          <w:b/>
          <w:bCs/>
          <w:sz w:val="24"/>
          <w:szCs w:val="24"/>
        </w:rPr>
        <w:t>Ref. Oficio SEPREM–DA-</w:t>
      </w:r>
      <w:r w:rsidR="00E424C0">
        <w:rPr>
          <w:rFonts w:ascii="Book Antiqua" w:hAnsi="Book Antiqua"/>
          <w:b/>
          <w:bCs/>
          <w:sz w:val="24"/>
          <w:szCs w:val="24"/>
        </w:rPr>
        <w:t>100</w:t>
      </w:r>
      <w:r w:rsidRPr="006D6E53">
        <w:rPr>
          <w:rFonts w:ascii="Book Antiqua" w:hAnsi="Book Antiqua"/>
          <w:b/>
          <w:bCs/>
          <w:sz w:val="24"/>
          <w:szCs w:val="24"/>
        </w:rPr>
        <w:t>-2021</w:t>
      </w:r>
    </w:p>
    <w:p w14:paraId="1842C190" w14:textId="45B841A5" w:rsidR="006D6E53" w:rsidRPr="006D6E53" w:rsidRDefault="006D6E53" w:rsidP="006D6E53">
      <w:pPr>
        <w:pStyle w:val="Sinespaciado"/>
        <w:jc w:val="right"/>
        <w:rPr>
          <w:rFonts w:ascii="Book Antiqua" w:hAnsi="Book Antiqua"/>
          <w:sz w:val="24"/>
          <w:szCs w:val="24"/>
        </w:rPr>
      </w:pPr>
      <w:r w:rsidRPr="006D6E53">
        <w:rPr>
          <w:rFonts w:ascii="Book Antiqua" w:hAnsi="Book Antiqua"/>
          <w:sz w:val="24"/>
          <w:szCs w:val="24"/>
        </w:rPr>
        <w:t>Guatemala, 0</w:t>
      </w:r>
      <w:r w:rsidR="00E424C0">
        <w:rPr>
          <w:rFonts w:ascii="Book Antiqua" w:hAnsi="Book Antiqua"/>
          <w:sz w:val="24"/>
          <w:szCs w:val="24"/>
        </w:rPr>
        <w:t>4</w:t>
      </w:r>
      <w:r w:rsidRPr="006D6E53">
        <w:rPr>
          <w:rFonts w:ascii="Book Antiqua" w:hAnsi="Book Antiqua"/>
          <w:sz w:val="24"/>
          <w:szCs w:val="24"/>
        </w:rPr>
        <w:t xml:space="preserve"> de </w:t>
      </w:r>
      <w:r w:rsidR="00E424C0">
        <w:rPr>
          <w:rFonts w:ascii="Book Antiqua" w:hAnsi="Book Antiqua"/>
          <w:sz w:val="24"/>
          <w:szCs w:val="24"/>
        </w:rPr>
        <w:t>agosto</w:t>
      </w:r>
      <w:r w:rsidRPr="006D6E53">
        <w:rPr>
          <w:rFonts w:ascii="Book Antiqua" w:hAnsi="Book Antiqua"/>
          <w:sz w:val="24"/>
          <w:szCs w:val="24"/>
        </w:rPr>
        <w:t xml:space="preserve"> de 2021</w:t>
      </w:r>
    </w:p>
    <w:p w14:paraId="540882C2" w14:textId="77777777" w:rsidR="006D6E53" w:rsidRPr="006D6E53" w:rsidRDefault="006D6E53" w:rsidP="006D6E53">
      <w:pPr>
        <w:jc w:val="both"/>
        <w:rPr>
          <w:rFonts w:ascii="Book Antiqua" w:hAnsi="Book Antiqua"/>
          <w:b/>
          <w:sz w:val="24"/>
          <w:szCs w:val="24"/>
        </w:rPr>
      </w:pPr>
    </w:p>
    <w:p w14:paraId="658D3753" w14:textId="77777777" w:rsidR="006D6E53" w:rsidRPr="006D6E53" w:rsidRDefault="006D6E53" w:rsidP="006D6E53">
      <w:pPr>
        <w:jc w:val="both"/>
        <w:rPr>
          <w:rFonts w:ascii="Book Antiqua" w:hAnsi="Book Antiqua"/>
          <w:b/>
          <w:sz w:val="24"/>
          <w:szCs w:val="24"/>
        </w:rPr>
      </w:pPr>
    </w:p>
    <w:p w14:paraId="759045BD" w14:textId="77777777" w:rsidR="006D6E53" w:rsidRPr="006D6E53" w:rsidRDefault="006D6E53" w:rsidP="006D6E53">
      <w:pPr>
        <w:pStyle w:val="Sinespaciado"/>
        <w:rPr>
          <w:rFonts w:ascii="Book Antiqua" w:hAnsi="Book Antiqua"/>
          <w:b/>
          <w:bCs/>
          <w:sz w:val="24"/>
          <w:szCs w:val="24"/>
        </w:rPr>
      </w:pPr>
      <w:r w:rsidRPr="006D6E53">
        <w:rPr>
          <w:rFonts w:ascii="Book Antiqua" w:hAnsi="Book Antiqua"/>
          <w:b/>
          <w:bCs/>
          <w:sz w:val="24"/>
          <w:szCs w:val="24"/>
        </w:rPr>
        <w:t>Señora</w:t>
      </w:r>
    </w:p>
    <w:p w14:paraId="3AD054A7" w14:textId="77777777" w:rsidR="006D6E53" w:rsidRPr="006D6E53" w:rsidRDefault="006D6E53" w:rsidP="006D6E53">
      <w:pPr>
        <w:pStyle w:val="Sinespaciado"/>
        <w:rPr>
          <w:rFonts w:ascii="Book Antiqua" w:hAnsi="Book Antiqua" w:cs="Arial"/>
          <w:b/>
          <w:bCs/>
          <w:sz w:val="24"/>
          <w:szCs w:val="24"/>
        </w:rPr>
      </w:pPr>
      <w:r w:rsidRPr="006D6E53">
        <w:rPr>
          <w:rFonts w:ascii="Book Antiqua" w:hAnsi="Book Antiqua" w:cs="Arial"/>
          <w:b/>
          <w:bCs/>
          <w:sz w:val="24"/>
          <w:szCs w:val="24"/>
        </w:rPr>
        <w:t>Sandra Méndez</w:t>
      </w:r>
    </w:p>
    <w:p w14:paraId="654C6135" w14:textId="77777777" w:rsidR="006D6E53" w:rsidRPr="006D6E53" w:rsidRDefault="006D6E53" w:rsidP="006D6E53">
      <w:pPr>
        <w:pStyle w:val="Sinespaciado"/>
        <w:rPr>
          <w:rFonts w:ascii="Book Antiqua" w:hAnsi="Book Antiqua" w:cs="Arial"/>
          <w:b/>
          <w:bCs/>
          <w:sz w:val="24"/>
          <w:szCs w:val="24"/>
        </w:rPr>
      </w:pPr>
      <w:r w:rsidRPr="006D6E53">
        <w:rPr>
          <w:rFonts w:ascii="Book Antiqua" w:hAnsi="Book Antiqua" w:cs="Arial"/>
          <w:b/>
          <w:bCs/>
          <w:sz w:val="24"/>
          <w:szCs w:val="24"/>
        </w:rPr>
        <w:t>Suplente de la Unidad Información Pública</w:t>
      </w:r>
    </w:p>
    <w:p w14:paraId="3E3A2697" w14:textId="77777777" w:rsidR="006D6E53" w:rsidRPr="006D6E53" w:rsidRDefault="006D6E53" w:rsidP="006D6E53">
      <w:pPr>
        <w:jc w:val="both"/>
        <w:rPr>
          <w:rFonts w:ascii="Book Antiqua" w:hAnsi="Book Antiqua" w:cs="Arial"/>
          <w:sz w:val="24"/>
          <w:szCs w:val="24"/>
        </w:rPr>
      </w:pPr>
    </w:p>
    <w:p w14:paraId="57E73DC1" w14:textId="4F9EC216" w:rsidR="006D6E53" w:rsidRPr="006D6E53" w:rsidRDefault="006D6E53" w:rsidP="006D6E53">
      <w:pPr>
        <w:jc w:val="both"/>
        <w:rPr>
          <w:rFonts w:ascii="Book Antiqua" w:hAnsi="Book Antiqua" w:cs="Arial"/>
          <w:sz w:val="24"/>
          <w:szCs w:val="24"/>
        </w:rPr>
      </w:pPr>
      <w:r w:rsidRPr="006D6E53">
        <w:rPr>
          <w:rFonts w:ascii="Book Antiqua" w:hAnsi="Book Antiqua" w:cs="Arial"/>
          <w:sz w:val="24"/>
          <w:szCs w:val="24"/>
        </w:rPr>
        <w:t xml:space="preserve">En cumplimiento a la Ley del acceso a la Información Pública Decreto 57-2008, se adjunta física y electrónica la información de ejecución con base en el artículo 10 de la Ley en mención, correspondiente al mes de </w:t>
      </w:r>
      <w:r w:rsidR="009908B7">
        <w:rPr>
          <w:rFonts w:ascii="Book Antiqua" w:hAnsi="Book Antiqua" w:cs="Arial"/>
          <w:sz w:val="24"/>
          <w:szCs w:val="24"/>
        </w:rPr>
        <w:t>Ju</w:t>
      </w:r>
      <w:r w:rsidR="00E424C0">
        <w:rPr>
          <w:rFonts w:ascii="Book Antiqua" w:hAnsi="Book Antiqua" w:cs="Arial"/>
          <w:sz w:val="24"/>
          <w:szCs w:val="24"/>
        </w:rPr>
        <w:t>l</w:t>
      </w:r>
      <w:r w:rsidR="009908B7">
        <w:rPr>
          <w:rFonts w:ascii="Book Antiqua" w:hAnsi="Book Antiqua" w:cs="Arial"/>
          <w:sz w:val="24"/>
          <w:szCs w:val="24"/>
        </w:rPr>
        <w:t>io</w:t>
      </w:r>
      <w:r w:rsidRPr="006D6E53">
        <w:rPr>
          <w:rFonts w:ascii="Book Antiqua" w:hAnsi="Book Antiqua" w:cs="Arial"/>
          <w:sz w:val="24"/>
          <w:szCs w:val="24"/>
        </w:rPr>
        <w:t xml:space="preserve"> 2021 de la Dirección Administrativa, específicamente los numerales que se citan a continuación.</w:t>
      </w:r>
    </w:p>
    <w:p w14:paraId="5D38F937" w14:textId="4EE6A357" w:rsidR="006D6E53" w:rsidRDefault="006D6E53" w:rsidP="006D6E53">
      <w:pPr>
        <w:jc w:val="both"/>
        <w:rPr>
          <w:rFonts w:ascii="Book Antiqua" w:hAnsi="Book Antiqua" w:cs="Arial"/>
          <w:sz w:val="24"/>
          <w:szCs w:val="24"/>
        </w:rPr>
      </w:pPr>
      <w:r w:rsidRPr="006D6E53">
        <w:rPr>
          <w:rFonts w:ascii="Book Antiqua" w:hAnsi="Book Antiqua" w:cs="Arial"/>
          <w:sz w:val="24"/>
          <w:szCs w:val="24"/>
        </w:rPr>
        <w:t xml:space="preserve">Asimismo, lo que establece el Artículo 17 TER Literal d) del Decreto No. 101-97 e Informe Mensual que corresponde a las Medidas de Eficiencia y Calidad del Gasto del mes de </w:t>
      </w:r>
      <w:r w:rsidR="009908B7">
        <w:rPr>
          <w:rFonts w:ascii="Book Antiqua" w:hAnsi="Book Antiqua" w:cs="Arial"/>
          <w:sz w:val="24"/>
          <w:szCs w:val="24"/>
        </w:rPr>
        <w:t>Ju</w:t>
      </w:r>
      <w:r w:rsidR="00E424C0">
        <w:rPr>
          <w:rFonts w:ascii="Book Antiqua" w:hAnsi="Book Antiqua" w:cs="Arial"/>
          <w:sz w:val="24"/>
          <w:szCs w:val="24"/>
        </w:rPr>
        <w:t>l</w:t>
      </w:r>
      <w:r w:rsidR="009908B7">
        <w:rPr>
          <w:rFonts w:ascii="Book Antiqua" w:hAnsi="Book Antiqua" w:cs="Arial"/>
          <w:sz w:val="24"/>
          <w:szCs w:val="24"/>
        </w:rPr>
        <w:t>io</w:t>
      </w:r>
      <w:r w:rsidRPr="006D6E53">
        <w:rPr>
          <w:rFonts w:ascii="Book Antiqua" w:hAnsi="Book Antiqua" w:cs="Arial"/>
          <w:sz w:val="24"/>
          <w:szCs w:val="24"/>
        </w:rPr>
        <w:t xml:space="preserve"> 2021.</w:t>
      </w:r>
    </w:p>
    <w:p w14:paraId="6DBDA698" w14:textId="77777777" w:rsidR="006D6E53" w:rsidRPr="006D6E53" w:rsidRDefault="006D6E53" w:rsidP="006D6E53">
      <w:pPr>
        <w:jc w:val="both"/>
        <w:rPr>
          <w:rFonts w:ascii="Book Antiqua" w:hAnsi="Book Antiqua" w:cs="Arial"/>
          <w:sz w:val="24"/>
          <w:szCs w:val="24"/>
        </w:rPr>
      </w:pPr>
    </w:p>
    <w:p w14:paraId="1FACF97A" w14:textId="77777777" w:rsidR="006D6E53" w:rsidRPr="00B673DC" w:rsidRDefault="006D6E53" w:rsidP="006D6E53">
      <w:pPr>
        <w:jc w:val="both"/>
        <w:rPr>
          <w:rFonts w:ascii="Book Antiqua" w:hAnsi="Book Antiqua" w:cs="Arial"/>
          <w:b/>
          <w:sz w:val="24"/>
          <w:szCs w:val="24"/>
          <w:u w:val="single"/>
        </w:rPr>
      </w:pPr>
      <w:r w:rsidRPr="00B673DC">
        <w:rPr>
          <w:rFonts w:ascii="Book Antiqua" w:hAnsi="Book Antiqua" w:cs="Arial"/>
          <w:b/>
          <w:sz w:val="24"/>
          <w:szCs w:val="24"/>
          <w:u w:val="single"/>
        </w:rPr>
        <w:t>Artículo 10, Decreto 57-2008</w:t>
      </w:r>
    </w:p>
    <w:p w14:paraId="49EB724B" w14:textId="77777777" w:rsidR="006D6E53" w:rsidRPr="00B673DC" w:rsidRDefault="006D6E53" w:rsidP="006D6E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B673DC">
        <w:rPr>
          <w:rFonts w:ascii="Book Antiqua" w:hAnsi="Book Antiqua" w:cs="Arial"/>
          <w:sz w:val="24"/>
          <w:szCs w:val="24"/>
        </w:rPr>
        <w:t>Numeral 2.  Dirección y teléfonos de la entidad y todas las dependencias que la conforman, folio 1.</w:t>
      </w:r>
    </w:p>
    <w:p w14:paraId="688C9131" w14:textId="77777777" w:rsidR="006D6E53" w:rsidRPr="00B673DC" w:rsidRDefault="006D6E53" w:rsidP="006D6E53">
      <w:pPr>
        <w:pStyle w:val="Prrafodelista"/>
        <w:tabs>
          <w:tab w:val="left" w:pos="6840"/>
        </w:tabs>
        <w:jc w:val="both"/>
        <w:rPr>
          <w:rFonts w:ascii="Book Antiqua" w:hAnsi="Book Antiqua" w:cs="Arial"/>
          <w:sz w:val="24"/>
          <w:szCs w:val="24"/>
        </w:rPr>
      </w:pPr>
      <w:r w:rsidRPr="00B673DC">
        <w:rPr>
          <w:rFonts w:ascii="Book Antiqua" w:hAnsi="Book Antiqua" w:cs="Arial"/>
          <w:sz w:val="24"/>
          <w:szCs w:val="24"/>
        </w:rPr>
        <w:tab/>
      </w:r>
    </w:p>
    <w:p w14:paraId="73AAFEDB" w14:textId="77777777" w:rsidR="006D6E53" w:rsidRPr="00B673DC" w:rsidRDefault="006D6E53" w:rsidP="006D6E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B673DC">
        <w:rPr>
          <w:rFonts w:ascii="Book Antiqua" w:hAnsi="Book Antiqua" w:cs="Arial"/>
          <w:sz w:val="24"/>
          <w:szCs w:val="24"/>
        </w:rPr>
        <w:t>Numeral 2. Dirección y teléfonos de las oficinas departamentales, folios 2.</w:t>
      </w:r>
    </w:p>
    <w:p w14:paraId="020013A5" w14:textId="77777777" w:rsidR="006D6E53" w:rsidRPr="00B673DC" w:rsidRDefault="006D6E53" w:rsidP="006D6E53">
      <w:pPr>
        <w:pStyle w:val="Prrafodelista"/>
        <w:tabs>
          <w:tab w:val="left" w:pos="6135"/>
        </w:tabs>
        <w:jc w:val="both"/>
        <w:rPr>
          <w:rFonts w:ascii="Book Antiqua" w:hAnsi="Book Antiqua" w:cs="Arial"/>
          <w:sz w:val="24"/>
          <w:szCs w:val="24"/>
        </w:rPr>
      </w:pPr>
      <w:r w:rsidRPr="00B673DC">
        <w:rPr>
          <w:rFonts w:ascii="Book Antiqua" w:hAnsi="Book Antiqua" w:cs="Arial"/>
          <w:sz w:val="24"/>
          <w:szCs w:val="24"/>
        </w:rPr>
        <w:tab/>
      </w:r>
    </w:p>
    <w:p w14:paraId="57FE4CA0" w14:textId="77777777" w:rsidR="006D6E53" w:rsidRPr="00B673DC" w:rsidRDefault="006D6E53" w:rsidP="006D6E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B673DC">
        <w:rPr>
          <w:rFonts w:ascii="Book Antiqua" w:hAnsi="Book Antiqua" w:cs="Arial"/>
          <w:sz w:val="24"/>
          <w:szCs w:val="24"/>
        </w:rPr>
        <w:t>Numeral 11. Contrataciones de bienes y servicios, Servicios Subgrupo 18 que son utilizados por los sujetos obligados, folio 3.</w:t>
      </w:r>
    </w:p>
    <w:p w14:paraId="51CE6BFF" w14:textId="77777777" w:rsidR="006D6E53" w:rsidRPr="00B673DC" w:rsidRDefault="006D6E53" w:rsidP="006D6E53">
      <w:pPr>
        <w:pStyle w:val="Prrafodelista"/>
        <w:rPr>
          <w:rFonts w:ascii="Book Antiqua" w:hAnsi="Book Antiqua" w:cs="Arial"/>
          <w:sz w:val="24"/>
          <w:szCs w:val="24"/>
        </w:rPr>
      </w:pPr>
    </w:p>
    <w:p w14:paraId="7711E642" w14:textId="69AC69ED" w:rsidR="006D6E53" w:rsidRPr="00B673DC" w:rsidRDefault="006D6E53" w:rsidP="006D6E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B673DC">
        <w:rPr>
          <w:rFonts w:ascii="Book Antiqua" w:hAnsi="Book Antiqua" w:cs="Arial"/>
          <w:sz w:val="24"/>
          <w:szCs w:val="24"/>
        </w:rPr>
        <w:t xml:space="preserve">Numeral 11 Información de procesos contrataciones: 1) Compras Directas con Oferta Electrónica; 2) Arrendamiento de Bienes Inmuebles; 3) Compra de Baja Cuantía; 4) Procedimientos Regulados (Casos de Excepción) 5) No Aplica a la Ley de Contrataciones; Adquisición Directa por Ausencia de Oferta (Art. 32 LCE) folio 4 al </w:t>
      </w:r>
      <w:r w:rsidR="00E424C0">
        <w:rPr>
          <w:rFonts w:ascii="Book Antiqua" w:hAnsi="Book Antiqua" w:cs="Arial"/>
          <w:sz w:val="24"/>
          <w:szCs w:val="24"/>
        </w:rPr>
        <w:t>49</w:t>
      </w:r>
      <w:r w:rsidRPr="00B673DC">
        <w:rPr>
          <w:rFonts w:ascii="Book Antiqua" w:hAnsi="Book Antiqua" w:cs="Arial"/>
          <w:sz w:val="24"/>
          <w:szCs w:val="24"/>
        </w:rPr>
        <w:t>.</w:t>
      </w:r>
    </w:p>
    <w:p w14:paraId="04BB5CE7" w14:textId="77777777" w:rsidR="006D6E53" w:rsidRPr="006D6E53" w:rsidRDefault="006D6E53" w:rsidP="006D6E53">
      <w:pPr>
        <w:pStyle w:val="Prrafodelista"/>
        <w:rPr>
          <w:rFonts w:ascii="Book Antiqua" w:hAnsi="Book Antiqua" w:cs="Arial"/>
          <w:sz w:val="24"/>
          <w:szCs w:val="24"/>
        </w:rPr>
      </w:pPr>
    </w:p>
    <w:p w14:paraId="22E7C530" w14:textId="43082443" w:rsidR="006D6E53" w:rsidRPr="006D6E53" w:rsidRDefault="006D6E53" w:rsidP="006D6E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6D6E53">
        <w:rPr>
          <w:rFonts w:ascii="Book Antiqua" w:hAnsi="Book Antiqua" w:cs="Arial"/>
          <w:sz w:val="24"/>
          <w:szCs w:val="24"/>
        </w:rPr>
        <w:t xml:space="preserve">Numeral 14. En el presente mes no se suscribieron Contratos de Mantenimientos, folio </w:t>
      </w:r>
      <w:r w:rsidR="00E424C0">
        <w:rPr>
          <w:rFonts w:ascii="Book Antiqua" w:hAnsi="Book Antiqua" w:cs="Arial"/>
          <w:sz w:val="24"/>
          <w:szCs w:val="24"/>
        </w:rPr>
        <w:t>50</w:t>
      </w:r>
      <w:r w:rsidRPr="006D6E53">
        <w:rPr>
          <w:rFonts w:ascii="Book Antiqua" w:hAnsi="Book Antiqua" w:cs="Arial"/>
          <w:sz w:val="24"/>
          <w:szCs w:val="24"/>
        </w:rPr>
        <w:t>.</w:t>
      </w:r>
    </w:p>
    <w:p w14:paraId="30848FEA" w14:textId="77777777" w:rsidR="006D6E53" w:rsidRPr="006D6E53" w:rsidRDefault="006D6E53" w:rsidP="006D6E53">
      <w:pPr>
        <w:pStyle w:val="Prrafodelista"/>
        <w:rPr>
          <w:rFonts w:ascii="Book Antiqua" w:hAnsi="Book Antiqua" w:cs="Arial"/>
          <w:sz w:val="24"/>
          <w:szCs w:val="24"/>
        </w:rPr>
      </w:pPr>
    </w:p>
    <w:p w14:paraId="6891D6CD" w14:textId="6FEF1A45" w:rsidR="006D6E53" w:rsidRDefault="006D6E53" w:rsidP="006D6E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6D6E53">
        <w:rPr>
          <w:rFonts w:ascii="Book Antiqua" w:hAnsi="Book Antiqua" w:cs="Arial"/>
          <w:sz w:val="24"/>
          <w:szCs w:val="24"/>
        </w:rPr>
        <w:t xml:space="preserve">Numeral 19. Contratos de arrendamientos de inmuebles, equipo, maquinaria o cualquier otro bien o servicio, folio </w:t>
      </w:r>
      <w:r w:rsidR="009908B7">
        <w:rPr>
          <w:rFonts w:ascii="Book Antiqua" w:hAnsi="Book Antiqua" w:cs="Arial"/>
          <w:sz w:val="24"/>
          <w:szCs w:val="24"/>
        </w:rPr>
        <w:t>5</w:t>
      </w:r>
      <w:r w:rsidR="00E424C0">
        <w:rPr>
          <w:rFonts w:ascii="Book Antiqua" w:hAnsi="Book Antiqua" w:cs="Arial"/>
          <w:sz w:val="24"/>
          <w:szCs w:val="24"/>
        </w:rPr>
        <w:t>1</w:t>
      </w:r>
      <w:r w:rsidRPr="006D6E53">
        <w:rPr>
          <w:rFonts w:ascii="Book Antiqua" w:hAnsi="Book Antiqua" w:cs="Arial"/>
          <w:sz w:val="24"/>
          <w:szCs w:val="24"/>
        </w:rPr>
        <w:t xml:space="preserve"> al </w:t>
      </w:r>
      <w:r w:rsidR="00E424C0">
        <w:rPr>
          <w:rFonts w:ascii="Book Antiqua" w:hAnsi="Book Antiqua" w:cs="Arial"/>
          <w:sz w:val="24"/>
          <w:szCs w:val="24"/>
        </w:rPr>
        <w:t>83</w:t>
      </w:r>
      <w:r w:rsidRPr="006D6E53">
        <w:rPr>
          <w:rFonts w:ascii="Book Antiqua" w:hAnsi="Book Antiqua" w:cs="Arial"/>
          <w:sz w:val="24"/>
          <w:szCs w:val="24"/>
        </w:rPr>
        <w:t>.</w:t>
      </w:r>
    </w:p>
    <w:p w14:paraId="3DEA6BA9" w14:textId="77777777" w:rsidR="006D6E53" w:rsidRPr="006D6E53" w:rsidRDefault="006D6E53" w:rsidP="006D6E53">
      <w:pPr>
        <w:pStyle w:val="Prrafodelista"/>
        <w:rPr>
          <w:rFonts w:ascii="Book Antiqua" w:hAnsi="Book Antiqua" w:cs="Arial"/>
          <w:sz w:val="24"/>
          <w:szCs w:val="24"/>
        </w:rPr>
      </w:pPr>
    </w:p>
    <w:p w14:paraId="65310F87" w14:textId="77777777" w:rsidR="006D6E53" w:rsidRDefault="006D6E53" w:rsidP="006D6E53">
      <w:pPr>
        <w:pStyle w:val="Prrafodelista"/>
        <w:spacing w:after="0" w:line="240" w:lineRule="auto"/>
        <w:ind w:left="360"/>
        <w:jc w:val="both"/>
        <w:rPr>
          <w:rFonts w:ascii="Book Antiqua" w:hAnsi="Book Antiqua" w:cs="Arial"/>
          <w:sz w:val="24"/>
          <w:szCs w:val="24"/>
        </w:rPr>
      </w:pPr>
    </w:p>
    <w:p w14:paraId="262DA5C8" w14:textId="77777777" w:rsidR="00A649DE" w:rsidRDefault="00A649DE" w:rsidP="006D6E53">
      <w:pPr>
        <w:pStyle w:val="Prrafodelista"/>
        <w:spacing w:after="0" w:line="240" w:lineRule="auto"/>
        <w:ind w:left="360"/>
        <w:jc w:val="both"/>
        <w:rPr>
          <w:rFonts w:ascii="Book Antiqua" w:hAnsi="Book Antiqua" w:cs="Arial"/>
          <w:sz w:val="24"/>
          <w:szCs w:val="24"/>
        </w:rPr>
      </w:pPr>
    </w:p>
    <w:p w14:paraId="403DA72C" w14:textId="77777777" w:rsidR="00A649DE" w:rsidRPr="006D6E53" w:rsidRDefault="00A649DE" w:rsidP="006D6E53">
      <w:pPr>
        <w:pStyle w:val="Prrafodelista"/>
        <w:spacing w:after="0" w:line="240" w:lineRule="auto"/>
        <w:ind w:left="360"/>
        <w:jc w:val="both"/>
        <w:rPr>
          <w:rFonts w:ascii="Book Antiqua" w:hAnsi="Book Antiqua" w:cs="Arial"/>
          <w:sz w:val="24"/>
          <w:szCs w:val="24"/>
        </w:rPr>
      </w:pPr>
    </w:p>
    <w:p w14:paraId="184321B2" w14:textId="77777777" w:rsidR="006D6E53" w:rsidRPr="006D6E53" w:rsidRDefault="006D6E53" w:rsidP="006D6E53">
      <w:pPr>
        <w:pStyle w:val="Prrafodelista"/>
        <w:rPr>
          <w:rFonts w:ascii="Book Antiqua" w:hAnsi="Book Antiqua" w:cs="Arial"/>
          <w:sz w:val="24"/>
          <w:szCs w:val="24"/>
        </w:rPr>
      </w:pPr>
    </w:p>
    <w:p w14:paraId="627073EB" w14:textId="3F109761" w:rsidR="006D6E53" w:rsidRPr="006D6E53" w:rsidRDefault="006D6E53" w:rsidP="006D6E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6D6E53">
        <w:rPr>
          <w:rFonts w:ascii="Book Antiqua" w:hAnsi="Book Antiqua" w:cs="Arial"/>
          <w:sz w:val="24"/>
          <w:szCs w:val="24"/>
        </w:rPr>
        <w:t xml:space="preserve">Numeral 20.  Contrataciones a través de procesos de cotización y licitación y sus contratos respectivos, procesos de cotización, folio </w:t>
      </w:r>
      <w:r w:rsidR="00E424C0">
        <w:rPr>
          <w:rFonts w:ascii="Book Antiqua" w:hAnsi="Book Antiqua" w:cs="Arial"/>
          <w:sz w:val="24"/>
          <w:szCs w:val="24"/>
        </w:rPr>
        <w:t>84</w:t>
      </w:r>
      <w:r w:rsidRPr="006D6E53">
        <w:rPr>
          <w:rFonts w:ascii="Book Antiqua" w:hAnsi="Book Antiqua" w:cs="Arial"/>
          <w:sz w:val="24"/>
          <w:szCs w:val="24"/>
        </w:rPr>
        <w:t>.</w:t>
      </w:r>
    </w:p>
    <w:p w14:paraId="0F1BD870" w14:textId="77777777" w:rsidR="006D6E53" w:rsidRPr="006D6E53" w:rsidRDefault="006D6E53" w:rsidP="006D6E53">
      <w:pPr>
        <w:pStyle w:val="Prrafodelista"/>
        <w:spacing w:after="0" w:line="240" w:lineRule="auto"/>
        <w:ind w:left="360"/>
        <w:jc w:val="both"/>
        <w:rPr>
          <w:rFonts w:ascii="Book Antiqua" w:hAnsi="Book Antiqua" w:cs="Arial"/>
          <w:sz w:val="24"/>
          <w:szCs w:val="24"/>
        </w:rPr>
      </w:pPr>
    </w:p>
    <w:p w14:paraId="3A4B00E7" w14:textId="2B56BEDC" w:rsidR="006D6E53" w:rsidRPr="006D6E53" w:rsidRDefault="006D6E53" w:rsidP="006D6E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6D6E53">
        <w:rPr>
          <w:rFonts w:ascii="Book Antiqua" w:hAnsi="Book Antiqua" w:cs="Arial"/>
          <w:sz w:val="24"/>
          <w:szCs w:val="24"/>
        </w:rPr>
        <w:t xml:space="preserve">Numeral 22.  Compras Directas (Compras Directas pagados por cheque y por acreditamiento), folio </w:t>
      </w:r>
      <w:r w:rsidR="00E424C0">
        <w:rPr>
          <w:rFonts w:ascii="Book Antiqua" w:hAnsi="Book Antiqua" w:cs="Arial"/>
          <w:sz w:val="24"/>
          <w:szCs w:val="24"/>
        </w:rPr>
        <w:t>85</w:t>
      </w:r>
      <w:r w:rsidRPr="006D6E53">
        <w:rPr>
          <w:rFonts w:ascii="Book Antiqua" w:hAnsi="Book Antiqua" w:cs="Arial"/>
          <w:sz w:val="24"/>
          <w:szCs w:val="24"/>
        </w:rPr>
        <w:t>.</w:t>
      </w:r>
    </w:p>
    <w:p w14:paraId="6A6E6AF1" w14:textId="77777777" w:rsidR="006D6E53" w:rsidRPr="006D6E53" w:rsidRDefault="006D6E53" w:rsidP="006D6E53">
      <w:pPr>
        <w:pStyle w:val="Prrafodelista"/>
        <w:rPr>
          <w:rFonts w:ascii="Book Antiqua" w:hAnsi="Book Antiqua" w:cs="Arial"/>
          <w:sz w:val="24"/>
          <w:szCs w:val="24"/>
        </w:rPr>
      </w:pPr>
    </w:p>
    <w:p w14:paraId="29099544" w14:textId="77777777" w:rsidR="006D6E53" w:rsidRPr="006D6E53" w:rsidRDefault="006D6E53" w:rsidP="006D6E53">
      <w:pPr>
        <w:jc w:val="both"/>
        <w:rPr>
          <w:rFonts w:ascii="Book Antiqua" w:hAnsi="Book Antiqua" w:cs="Arial"/>
          <w:b/>
          <w:sz w:val="24"/>
          <w:szCs w:val="24"/>
          <w:u w:val="single"/>
        </w:rPr>
      </w:pPr>
      <w:r w:rsidRPr="006D6E53">
        <w:rPr>
          <w:rFonts w:ascii="Book Antiqua" w:hAnsi="Book Antiqua" w:cs="Arial"/>
          <w:b/>
          <w:sz w:val="24"/>
          <w:szCs w:val="24"/>
          <w:u w:val="single"/>
        </w:rPr>
        <w:t>Artículo 17 TER literal d) Decreto 101-97</w:t>
      </w:r>
    </w:p>
    <w:p w14:paraId="6FB012E3" w14:textId="77777777" w:rsidR="006D6E53" w:rsidRPr="006D6E53" w:rsidRDefault="006D6E53" w:rsidP="006D6E53">
      <w:pPr>
        <w:pStyle w:val="Prrafodelista"/>
        <w:rPr>
          <w:rFonts w:ascii="Book Antiqua" w:hAnsi="Book Antiqua" w:cs="Arial"/>
          <w:sz w:val="24"/>
          <w:szCs w:val="24"/>
        </w:rPr>
      </w:pPr>
    </w:p>
    <w:p w14:paraId="50D18FB7" w14:textId="371C88FB" w:rsidR="006D6E53" w:rsidRPr="006D6E53" w:rsidRDefault="006D6E53" w:rsidP="006D6E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6D6E53">
        <w:rPr>
          <w:rFonts w:ascii="Book Antiqua" w:hAnsi="Book Antiqua" w:cs="Arial"/>
          <w:sz w:val="24"/>
          <w:szCs w:val="24"/>
        </w:rPr>
        <w:t xml:space="preserve">Programación de arrendamientos de Edificios del folio </w:t>
      </w:r>
      <w:r w:rsidR="00E424C0">
        <w:rPr>
          <w:rFonts w:ascii="Book Antiqua" w:hAnsi="Book Antiqua" w:cs="Arial"/>
          <w:sz w:val="24"/>
          <w:szCs w:val="24"/>
        </w:rPr>
        <w:t>86</w:t>
      </w:r>
      <w:r w:rsidR="00E826C5">
        <w:rPr>
          <w:rFonts w:ascii="Book Antiqua" w:hAnsi="Book Antiqua" w:cs="Arial"/>
          <w:sz w:val="24"/>
          <w:szCs w:val="24"/>
        </w:rPr>
        <w:t xml:space="preserve"> al </w:t>
      </w:r>
      <w:r w:rsidR="00E424C0">
        <w:rPr>
          <w:rFonts w:ascii="Book Antiqua" w:hAnsi="Book Antiqua" w:cs="Arial"/>
          <w:sz w:val="24"/>
          <w:szCs w:val="24"/>
        </w:rPr>
        <w:t>111</w:t>
      </w:r>
      <w:r w:rsidRPr="006D6E53">
        <w:rPr>
          <w:rFonts w:ascii="Book Antiqua" w:hAnsi="Book Antiqua" w:cs="Arial"/>
          <w:sz w:val="24"/>
          <w:szCs w:val="24"/>
        </w:rPr>
        <w:t>.</w:t>
      </w:r>
    </w:p>
    <w:p w14:paraId="1283460F" w14:textId="77777777" w:rsidR="006D6E53" w:rsidRPr="006D6E53" w:rsidRDefault="006D6E53" w:rsidP="006D6E53">
      <w:pPr>
        <w:pStyle w:val="Prrafodelista"/>
        <w:spacing w:after="0" w:line="240" w:lineRule="auto"/>
        <w:ind w:left="360"/>
        <w:jc w:val="both"/>
        <w:rPr>
          <w:rFonts w:ascii="Book Antiqua" w:hAnsi="Book Antiqua" w:cs="Arial"/>
          <w:sz w:val="24"/>
          <w:szCs w:val="24"/>
        </w:rPr>
      </w:pPr>
    </w:p>
    <w:p w14:paraId="591E69AB" w14:textId="77777777" w:rsidR="006D6E53" w:rsidRPr="006D6E53" w:rsidRDefault="006D6E53" w:rsidP="006D6E53">
      <w:pPr>
        <w:jc w:val="both"/>
        <w:rPr>
          <w:rFonts w:ascii="Book Antiqua" w:hAnsi="Book Antiqua" w:cs="Arial"/>
          <w:b/>
          <w:sz w:val="24"/>
          <w:szCs w:val="24"/>
          <w:u w:val="single"/>
        </w:rPr>
      </w:pPr>
      <w:r w:rsidRPr="006D6E53">
        <w:rPr>
          <w:rFonts w:ascii="Book Antiqua" w:hAnsi="Book Antiqua" w:cs="Arial"/>
          <w:b/>
          <w:sz w:val="24"/>
          <w:szCs w:val="24"/>
          <w:u w:val="single"/>
        </w:rPr>
        <w:t>Medidas de Eficiencia y Calidad del Gasto</w:t>
      </w:r>
    </w:p>
    <w:p w14:paraId="7EC8ACAB" w14:textId="77777777" w:rsidR="006D6E53" w:rsidRPr="006D6E53" w:rsidRDefault="006D6E53" w:rsidP="006D6E53">
      <w:pPr>
        <w:pStyle w:val="Prrafodelista"/>
        <w:rPr>
          <w:rFonts w:ascii="Book Antiqua" w:hAnsi="Book Antiqua" w:cs="Arial"/>
          <w:sz w:val="24"/>
          <w:szCs w:val="24"/>
        </w:rPr>
      </w:pPr>
    </w:p>
    <w:p w14:paraId="73951D5F" w14:textId="6E9C369F" w:rsidR="006D6E53" w:rsidRPr="006D6E53" w:rsidRDefault="006D6E53" w:rsidP="006D6E5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6D6E53">
        <w:rPr>
          <w:rFonts w:ascii="Book Antiqua" w:hAnsi="Book Antiqua" w:cs="Arial"/>
          <w:sz w:val="24"/>
          <w:szCs w:val="24"/>
        </w:rPr>
        <w:t xml:space="preserve">Informe mensual, folio del </w:t>
      </w:r>
      <w:r w:rsidR="00E424C0">
        <w:rPr>
          <w:rFonts w:ascii="Book Antiqua" w:hAnsi="Book Antiqua" w:cs="Arial"/>
          <w:sz w:val="24"/>
          <w:szCs w:val="24"/>
        </w:rPr>
        <w:t>1</w:t>
      </w:r>
      <w:r w:rsidR="00452EE2">
        <w:rPr>
          <w:rFonts w:ascii="Book Antiqua" w:hAnsi="Book Antiqua" w:cs="Arial"/>
          <w:sz w:val="24"/>
          <w:szCs w:val="24"/>
        </w:rPr>
        <w:t>1</w:t>
      </w:r>
      <w:r w:rsidR="00E424C0">
        <w:rPr>
          <w:rFonts w:ascii="Book Antiqua" w:hAnsi="Book Antiqua" w:cs="Arial"/>
          <w:sz w:val="24"/>
          <w:szCs w:val="24"/>
        </w:rPr>
        <w:t>2</w:t>
      </w:r>
      <w:r w:rsidRPr="006D6E53">
        <w:rPr>
          <w:rFonts w:ascii="Book Antiqua" w:hAnsi="Book Antiqua" w:cs="Arial"/>
          <w:sz w:val="24"/>
          <w:szCs w:val="24"/>
        </w:rPr>
        <w:t xml:space="preserve"> al </w:t>
      </w:r>
      <w:r w:rsidR="00E424C0">
        <w:rPr>
          <w:rFonts w:ascii="Book Antiqua" w:hAnsi="Book Antiqua" w:cs="Arial"/>
          <w:sz w:val="24"/>
          <w:szCs w:val="24"/>
        </w:rPr>
        <w:t>114</w:t>
      </w:r>
      <w:r w:rsidRPr="006D6E53">
        <w:rPr>
          <w:rFonts w:ascii="Book Antiqua" w:hAnsi="Book Antiqua" w:cs="Arial"/>
          <w:sz w:val="24"/>
          <w:szCs w:val="24"/>
        </w:rPr>
        <w:t>.</w:t>
      </w:r>
    </w:p>
    <w:p w14:paraId="3A94AC17" w14:textId="77777777" w:rsidR="006D6E53" w:rsidRPr="006D6E53" w:rsidRDefault="00A649DE" w:rsidP="006D6E53">
      <w:pPr>
        <w:tabs>
          <w:tab w:val="left" w:pos="2565"/>
          <w:tab w:val="left" w:pos="3075"/>
        </w:tabs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</w:t>
      </w:r>
    </w:p>
    <w:p w14:paraId="749ABB74" w14:textId="77777777" w:rsidR="006D6E53" w:rsidRPr="006D6E53" w:rsidRDefault="006D6E53" w:rsidP="006D6E53">
      <w:pPr>
        <w:tabs>
          <w:tab w:val="left" w:pos="2565"/>
          <w:tab w:val="left" w:pos="3075"/>
        </w:tabs>
        <w:jc w:val="both"/>
        <w:rPr>
          <w:rFonts w:ascii="Book Antiqua" w:hAnsi="Book Antiqua" w:cs="Arial"/>
          <w:sz w:val="24"/>
          <w:szCs w:val="24"/>
        </w:rPr>
      </w:pPr>
    </w:p>
    <w:p w14:paraId="6F164DD2" w14:textId="77777777" w:rsidR="006D6E53" w:rsidRPr="006D6E53" w:rsidRDefault="006D6E53" w:rsidP="006D6E53">
      <w:pPr>
        <w:tabs>
          <w:tab w:val="left" w:pos="4755"/>
        </w:tabs>
        <w:rPr>
          <w:rFonts w:ascii="Book Antiqua" w:hAnsi="Book Antiqua" w:cs="Arial"/>
          <w:sz w:val="24"/>
          <w:szCs w:val="24"/>
        </w:rPr>
      </w:pPr>
      <w:r w:rsidRPr="006D6E53">
        <w:rPr>
          <w:rFonts w:ascii="Book Antiqua" w:hAnsi="Book Antiqua" w:cs="Arial"/>
          <w:sz w:val="24"/>
          <w:szCs w:val="24"/>
        </w:rPr>
        <w:t xml:space="preserve">Atentamente,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B454B8" w14:textId="77777777" w:rsidR="006D6E53" w:rsidRPr="006D6E53" w:rsidRDefault="006D6E53" w:rsidP="006D6E53">
      <w:pPr>
        <w:ind w:firstLine="720"/>
        <w:jc w:val="right"/>
        <w:rPr>
          <w:rFonts w:ascii="Book Antiqua" w:hAnsi="Book Antiqua" w:cs="Arial"/>
          <w:sz w:val="24"/>
          <w:szCs w:val="24"/>
        </w:rPr>
      </w:pPr>
      <w:r w:rsidRPr="006D6E53">
        <w:rPr>
          <w:rFonts w:ascii="Book Antiqua" w:hAnsi="Book Antiqua" w:cs="Arial"/>
          <w:sz w:val="24"/>
          <w:szCs w:val="24"/>
        </w:rPr>
        <w:t xml:space="preserve">                                                           </w:t>
      </w:r>
      <w:r w:rsidRPr="006D6E53">
        <w:rPr>
          <w:rFonts w:ascii="Book Antiqua" w:hAnsi="Book Antiqua" w:cs="Arial"/>
          <w:sz w:val="24"/>
          <w:szCs w:val="24"/>
        </w:rPr>
        <w:tab/>
      </w:r>
      <w:r w:rsidRPr="006D6E53">
        <w:rPr>
          <w:rFonts w:ascii="Book Antiqua" w:hAnsi="Book Antiqua" w:cs="Arial"/>
          <w:sz w:val="24"/>
          <w:szCs w:val="24"/>
        </w:rPr>
        <w:tab/>
      </w:r>
    </w:p>
    <w:p w14:paraId="3222F22F" w14:textId="77777777" w:rsidR="006D6E53" w:rsidRPr="00F01DAF" w:rsidRDefault="006D6E53" w:rsidP="006D6E53">
      <w:pPr>
        <w:ind w:firstLine="720"/>
        <w:jc w:val="right"/>
        <w:rPr>
          <w:rFonts w:ascii="Book Antiqua" w:hAnsi="Book Antiqua"/>
          <w:noProof/>
          <w:sz w:val="24"/>
          <w:szCs w:val="24"/>
          <w:lang w:eastAsia="es-GT"/>
        </w:rPr>
      </w:pPr>
    </w:p>
    <w:p w14:paraId="64A22C82" w14:textId="77777777" w:rsidR="00F01DAF" w:rsidRPr="00F01DAF" w:rsidRDefault="00F01DAF" w:rsidP="00F01DAF">
      <w:pPr>
        <w:pStyle w:val="Sinespaciado"/>
        <w:jc w:val="center"/>
        <w:rPr>
          <w:rFonts w:ascii="Book Antiqua" w:eastAsiaTheme="minorHAnsi" w:hAnsi="Book Antiqua"/>
          <w:b/>
          <w:bCs/>
          <w:sz w:val="24"/>
          <w:szCs w:val="24"/>
          <w:lang w:val="es-GT"/>
        </w:rPr>
      </w:pPr>
      <w:bookmarkStart w:id="0" w:name="_Hlk78984896"/>
      <w:r w:rsidRPr="00F01DAF">
        <w:rPr>
          <w:rFonts w:ascii="Book Antiqua" w:hAnsi="Book Antiqua"/>
          <w:b/>
          <w:bCs/>
          <w:sz w:val="24"/>
          <w:szCs w:val="24"/>
        </w:rPr>
        <w:t xml:space="preserve">Licda. Sandra Patricia </w:t>
      </w:r>
      <w:proofErr w:type="spellStart"/>
      <w:r w:rsidRPr="00F01DAF">
        <w:rPr>
          <w:rFonts w:ascii="Book Antiqua" w:hAnsi="Book Antiqua"/>
          <w:b/>
          <w:bCs/>
          <w:sz w:val="24"/>
          <w:szCs w:val="24"/>
        </w:rPr>
        <w:t>Holzberg</w:t>
      </w:r>
      <w:proofErr w:type="spellEnd"/>
      <w:r w:rsidRPr="00F01DAF">
        <w:rPr>
          <w:rFonts w:ascii="Book Antiqua" w:hAnsi="Book Antiqua"/>
          <w:b/>
          <w:bCs/>
          <w:sz w:val="24"/>
          <w:szCs w:val="24"/>
        </w:rPr>
        <w:t xml:space="preserve"> </w:t>
      </w:r>
      <w:proofErr w:type="spellStart"/>
      <w:r w:rsidRPr="00F01DAF">
        <w:rPr>
          <w:rFonts w:ascii="Book Antiqua" w:hAnsi="Book Antiqua"/>
          <w:b/>
          <w:bCs/>
          <w:sz w:val="24"/>
          <w:szCs w:val="24"/>
        </w:rPr>
        <w:t>Gomez</w:t>
      </w:r>
      <w:proofErr w:type="spellEnd"/>
    </w:p>
    <w:p w14:paraId="3C925E41" w14:textId="4013DE17" w:rsidR="00F01DAF" w:rsidRPr="00F01DAF" w:rsidRDefault="00F01DAF" w:rsidP="00F01DAF">
      <w:pPr>
        <w:pStyle w:val="Sinespaciado"/>
        <w:jc w:val="center"/>
        <w:rPr>
          <w:rFonts w:ascii="Book Antiqua" w:hAnsi="Book Antiqua"/>
          <w:sz w:val="24"/>
          <w:szCs w:val="24"/>
        </w:rPr>
      </w:pPr>
      <w:r w:rsidRPr="00F01DAF">
        <w:rPr>
          <w:rFonts w:ascii="Book Antiqua" w:hAnsi="Book Antiqua"/>
          <w:sz w:val="24"/>
          <w:szCs w:val="24"/>
        </w:rPr>
        <w:t>Encargada de la Dirección</w:t>
      </w:r>
    </w:p>
    <w:p w14:paraId="5636B416" w14:textId="783D1488" w:rsidR="00F01DAF" w:rsidRPr="00F01DAF" w:rsidRDefault="00F01DAF" w:rsidP="00F01DAF">
      <w:pPr>
        <w:pStyle w:val="Sinespaciado"/>
        <w:jc w:val="center"/>
        <w:rPr>
          <w:rFonts w:ascii="Book Antiqua" w:hAnsi="Book Antiqua"/>
          <w:b/>
          <w:bCs/>
          <w:sz w:val="24"/>
          <w:szCs w:val="24"/>
        </w:rPr>
      </w:pPr>
      <w:r w:rsidRPr="00F01DAF">
        <w:rPr>
          <w:rFonts w:ascii="Book Antiqua" w:hAnsi="Book Antiqua"/>
          <w:sz w:val="24"/>
          <w:szCs w:val="24"/>
        </w:rPr>
        <w:t>Dirección Administrativa</w:t>
      </w:r>
    </w:p>
    <w:bookmarkEnd w:id="0"/>
    <w:p w14:paraId="01B1B8AA" w14:textId="77777777" w:rsidR="006D6E53" w:rsidRPr="006D6E53" w:rsidRDefault="006D6E53" w:rsidP="00F01DAF">
      <w:pPr>
        <w:ind w:firstLine="720"/>
        <w:jc w:val="center"/>
        <w:rPr>
          <w:rFonts w:ascii="Book Antiqua" w:hAnsi="Book Antiqua" w:cs="Arial"/>
          <w:sz w:val="24"/>
          <w:szCs w:val="24"/>
        </w:rPr>
      </w:pPr>
    </w:p>
    <w:p w14:paraId="1A05FF18" w14:textId="77777777" w:rsidR="006D6E53" w:rsidRPr="006D6E53" w:rsidRDefault="006D6E53" w:rsidP="006D6E53">
      <w:pPr>
        <w:ind w:left="2820" w:firstLine="720"/>
        <w:jc w:val="right"/>
        <w:rPr>
          <w:rFonts w:ascii="Book Antiqua" w:hAnsi="Book Antiqua" w:cs="Arial"/>
          <w:sz w:val="24"/>
          <w:szCs w:val="24"/>
        </w:rPr>
      </w:pPr>
    </w:p>
    <w:p w14:paraId="7317EB13" w14:textId="77777777" w:rsidR="006D6E53" w:rsidRDefault="006D6E53" w:rsidP="006D6E53">
      <w:pPr>
        <w:rPr>
          <w:rFonts w:ascii="Book Antiqua" w:hAnsi="Book Antiqua"/>
          <w:sz w:val="24"/>
          <w:szCs w:val="24"/>
        </w:rPr>
      </w:pPr>
    </w:p>
    <w:p w14:paraId="77A220F3" w14:textId="77777777" w:rsidR="00A649DE" w:rsidRDefault="00A649DE" w:rsidP="006D6E53">
      <w:pPr>
        <w:rPr>
          <w:rFonts w:ascii="Book Antiqua" w:hAnsi="Book Antiqua"/>
          <w:sz w:val="24"/>
          <w:szCs w:val="24"/>
        </w:rPr>
      </w:pPr>
      <w:bookmarkStart w:id="1" w:name="_GoBack"/>
      <w:bookmarkEnd w:id="1"/>
    </w:p>
    <w:p w14:paraId="21D6FD98" w14:textId="77777777" w:rsidR="00A649DE" w:rsidRDefault="00A649DE" w:rsidP="006D6E53">
      <w:pPr>
        <w:rPr>
          <w:rFonts w:ascii="Book Antiqua" w:hAnsi="Book Antiqua"/>
          <w:sz w:val="24"/>
          <w:szCs w:val="24"/>
        </w:rPr>
      </w:pPr>
    </w:p>
    <w:p w14:paraId="4FCB78AC" w14:textId="77777777" w:rsidR="006D6E53" w:rsidRPr="006D6E53" w:rsidRDefault="006D6E53" w:rsidP="006D6E53">
      <w:pPr>
        <w:rPr>
          <w:rFonts w:ascii="Book Antiqua" w:hAnsi="Book Antiqua"/>
          <w:sz w:val="24"/>
          <w:szCs w:val="24"/>
        </w:rPr>
      </w:pPr>
    </w:p>
    <w:p w14:paraId="4BE15120" w14:textId="77777777" w:rsidR="006D6E53" w:rsidRPr="006D6E53" w:rsidRDefault="006D6E53" w:rsidP="006D6E53">
      <w:pPr>
        <w:rPr>
          <w:rFonts w:ascii="Book Antiqua" w:hAnsi="Book Antiqua"/>
          <w:sz w:val="24"/>
          <w:szCs w:val="24"/>
        </w:rPr>
      </w:pPr>
    </w:p>
    <w:p w14:paraId="1DF20F05" w14:textId="77777777" w:rsidR="006D6E53" w:rsidRPr="006D6E53" w:rsidRDefault="006D6E53" w:rsidP="006D6E53">
      <w:pPr>
        <w:rPr>
          <w:rFonts w:ascii="Book Antiqua" w:hAnsi="Book Antiqua"/>
          <w:sz w:val="24"/>
          <w:szCs w:val="24"/>
        </w:rPr>
      </w:pPr>
    </w:p>
    <w:p w14:paraId="6A36F6D9" w14:textId="77777777" w:rsidR="006D6E53" w:rsidRPr="006D6E53" w:rsidRDefault="006D6E53" w:rsidP="006D6E53">
      <w:pPr>
        <w:pStyle w:val="Sinespaciado"/>
        <w:rPr>
          <w:rFonts w:ascii="Book Antiqua" w:hAnsi="Book Antiqua"/>
          <w:sz w:val="16"/>
          <w:szCs w:val="16"/>
        </w:rPr>
      </w:pPr>
      <w:r w:rsidRPr="006D6E53">
        <w:rPr>
          <w:rFonts w:ascii="Book Antiqua" w:hAnsi="Book Antiqua"/>
          <w:sz w:val="16"/>
          <w:szCs w:val="16"/>
        </w:rPr>
        <w:t>Departamento de Compras y Adquisiciones</w:t>
      </w:r>
    </w:p>
    <w:p w14:paraId="59A8E056" w14:textId="77777777" w:rsidR="006D6E53" w:rsidRPr="006D6E53" w:rsidRDefault="006D6E53" w:rsidP="006D6E53">
      <w:pPr>
        <w:pStyle w:val="Sinespaciado"/>
        <w:rPr>
          <w:rFonts w:ascii="Book Antiqua" w:hAnsi="Book Antiqua"/>
          <w:sz w:val="16"/>
          <w:szCs w:val="16"/>
        </w:rPr>
      </w:pPr>
      <w:r w:rsidRPr="006D6E53">
        <w:rPr>
          <w:rFonts w:ascii="Book Antiqua" w:hAnsi="Book Antiqua"/>
          <w:sz w:val="16"/>
          <w:szCs w:val="16"/>
        </w:rPr>
        <w:t>C.C.: Archivo</w:t>
      </w:r>
    </w:p>
    <w:p w14:paraId="3EB32699" w14:textId="6C30368F" w:rsidR="006D6E53" w:rsidRPr="006D6E53" w:rsidRDefault="006D6E53" w:rsidP="006D6E53">
      <w:pPr>
        <w:pStyle w:val="Sinespaciado"/>
        <w:rPr>
          <w:rFonts w:ascii="Book Antiqua" w:hAnsi="Book Antiqua" w:cs="Calibri"/>
          <w:b/>
          <w:sz w:val="16"/>
          <w:szCs w:val="16"/>
        </w:rPr>
      </w:pPr>
      <w:r w:rsidRPr="006D6E53">
        <w:rPr>
          <w:rFonts w:ascii="Book Antiqua" w:hAnsi="Book Antiqua"/>
          <w:b/>
          <w:i/>
          <w:sz w:val="16"/>
          <w:szCs w:val="16"/>
        </w:rPr>
        <w:t>Anexo:</w:t>
      </w:r>
      <w:r w:rsidR="00A649DE">
        <w:rPr>
          <w:rFonts w:ascii="Book Antiqua" w:hAnsi="Book Antiqua"/>
          <w:b/>
          <w:i/>
          <w:sz w:val="16"/>
          <w:szCs w:val="16"/>
        </w:rPr>
        <w:t xml:space="preserve"> </w:t>
      </w:r>
      <w:r w:rsidRPr="006D6E53">
        <w:rPr>
          <w:rFonts w:ascii="Book Antiqua" w:hAnsi="Book Antiqua"/>
          <w:b/>
          <w:i/>
          <w:sz w:val="16"/>
          <w:szCs w:val="16"/>
        </w:rPr>
        <w:t xml:space="preserve">  </w:t>
      </w:r>
      <w:r w:rsidR="00E424C0">
        <w:rPr>
          <w:rFonts w:ascii="Book Antiqua" w:hAnsi="Book Antiqua"/>
          <w:b/>
          <w:i/>
          <w:sz w:val="16"/>
          <w:szCs w:val="16"/>
        </w:rPr>
        <w:t>114</w:t>
      </w:r>
      <w:r w:rsidR="005A3265">
        <w:rPr>
          <w:rFonts w:ascii="Book Antiqua" w:hAnsi="Book Antiqua"/>
          <w:b/>
          <w:i/>
          <w:sz w:val="16"/>
          <w:szCs w:val="16"/>
        </w:rPr>
        <w:t xml:space="preserve"> </w:t>
      </w:r>
      <w:r w:rsidRPr="006D6E53">
        <w:rPr>
          <w:rFonts w:ascii="Book Antiqua" w:hAnsi="Book Antiqua"/>
          <w:b/>
          <w:i/>
          <w:sz w:val="16"/>
          <w:szCs w:val="16"/>
        </w:rPr>
        <w:t>folios</w:t>
      </w:r>
    </w:p>
    <w:sectPr w:rsidR="006D6E53" w:rsidRPr="006D6E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47A59" w14:textId="77777777" w:rsidR="0044051A" w:rsidRDefault="0044051A">
      <w:pPr>
        <w:spacing w:after="0" w:line="240" w:lineRule="auto"/>
      </w:pPr>
      <w:r>
        <w:separator/>
      </w:r>
    </w:p>
  </w:endnote>
  <w:endnote w:type="continuationSeparator" w:id="0">
    <w:p w14:paraId="63FE6569" w14:textId="77777777" w:rsidR="0044051A" w:rsidRDefault="0044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A8F74" w14:textId="77777777" w:rsidR="008A15CD" w:rsidRDefault="00CE75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E4D5F" w14:textId="77777777" w:rsidR="008A15CD" w:rsidRDefault="00CE75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8C61C" w14:textId="77777777" w:rsidR="008A15CD" w:rsidRDefault="00CE75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971C9" w14:textId="77777777" w:rsidR="0044051A" w:rsidRDefault="0044051A">
      <w:pPr>
        <w:spacing w:after="0" w:line="240" w:lineRule="auto"/>
      </w:pPr>
      <w:r>
        <w:separator/>
      </w:r>
    </w:p>
  </w:footnote>
  <w:footnote w:type="continuationSeparator" w:id="0">
    <w:p w14:paraId="2A44373C" w14:textId="77777777" w:rsidR="0044051A" w:rsidRDefault="00440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9704F" w14:textId="77777777" w:rsidR="008A15CD" w:rsidRDefault="00CE75A3">
    <w:pPr>
      <w:pStyle w:val="Encabezado"/>
    </w:pPr>
    <w:r>
      <w:rPr>
        <w:noProof/>
      </w:rPr>
      <w:pict w14:anchorId="233B06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090439" o:spid="_x0000_s2049" type="#_x0000_t75" style="position:absolute;margin-left:0;margin-top:0;width:673.2pt;height:871.2pt;z-index:-251659776;mso-position-horizontal:center;mso-position-horizontal-relative:margin;mso-position-vertical:center;mso-position-vertical-relative:margin" o:allowincell="f">
          <v:imagedata r:id="rId1" o:title="Hoja Membretada BICENTENARIO CARTA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A5DAE" w14:textId="77777777" w:rsidR="008A15CD" w:rsidRDefault="00CE75A3">
    <w:pPr>
      <w:pStyle w:val="Encabezado"/>
    </w:pPr>
    <w:r>
      <w:rPr>
        <w:noProof/>
      </w:rPr>
      <w:pict w14:anchorId="2A8538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090440" o:spid="_x0000_s2050" type="#_x0000_t75" style="position:absolute;margin-left:0;margin-top:0;width:673.2pt;height:871.2pt;z-index:-251658752;mso-position-horizontal:center;mso-position-horizontal-relative:margin;mso-position-vertical:center;mso-position-vertical-relative:margin" o:allowincell="f">
          <v:imagedata r:id="rId1" o:title="Hoja Membretada BICENTENARIO CARTA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BA57E" w14:textId="77777777" w:rsidR="008A15CD" w:rsidRDefault="00CE75A3">
    <w:pPr>
      <w:pStyle w:val="Encabezado"/>
    </w:pPr>
    <w:r>
      <w:rPr>
        <w:noProof/>
      </w:rPr>
      <w:pict w14:anchorId="53C5B8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2090438" o:spid="_x0000_s2051" type="#_x0000_t75" style="position:absolute;margin-left:0;margin-top:0;width:673.2pt;height:871.2pt;z-index:-251657728;mso-position-horizontal:center;mso-position-horizontal-relative:margin;mso-position-vertical:center;mso-position-vertical-relative:margin" o:allowincell="f">
          <v:imagedata r:id="rId1" o:title="Hoja Membretada BICENTENARIO CARTA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A68FE"/>
    <w:multiLevelType w:val="hybridMultilevel"/>
    <w:tmpl w:val="D60C0E92"/>
    <w:lvl w:ilvl="0" w:tplc="5DCE35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53"/>
    <w:rsid w:val="000A1B10"/>
    <w:rsid w:val="000F3953"/>
    <w:rsid w:val="00161EA7"/>
    <w:rsid w:val="0044051A"/>
    <w:rsid w:val="00452EE2"/>
    <w:rsid w:val="00493E57"/>
    <w:rsid w:val="005A3265"/>
    <w:rsid w:val="006D6E53"/>
    <w:rsid w:val="008B4234"/>
    <w:rsid w:val="009908B7"/>
    <w:rsid w:val="00A649DE"/>
    <w:rsid w:val="00AA456F"/>
    <w:rsid w:val="00B673DC"/>
    <w:rsid w:val="00C5568A"/>
    <w:rsid w:val="00CE75A3"/>
    <w:rsid w:val="00E424C0"/>
    <w:rsid w:val="00E826C5"/>
    <w:rsid w:val="00F0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C59E465"/>
  <w15:chartTrackingRefBased/>
  <w15:docId w15:val="{A4AB5642-8226-41DA-8E97-98264B5A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E53"/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D6E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6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6E53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D6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E53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6D6E53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6D6E53"/>
    <w:pPr>
      <w:spacing w:after="200" w:line="276" w:lineRule="auto"/>
      <w:ind w:left="720"/>
      <w:contextualSpacing/>
    </w:pPr>
    <w:rPr>
      <w:lang w:val="es-GT"/>
    </w:rPr>
  </w:style>
  <w:style w:type="character" w:customStyle="1" w:styleId="Ttulo1Car">
    <w:name w:val="Título 1 Car"/>
    <w:basedOn w:val="Fuentedeprrafopredeter"/>
    <w:link w:val="Ttulo1"/>
    <w:uiPriority w:val="9"/>
    <w:rsid w:val="006D6E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8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Hortencia Margarita Diaz Alvarez</dc:creator>
  <cp:keywords/>
  <dc:description/>
  <cp:lastModifiedBy>Dirección  Administrativa3</cp:lastModifiedBy>
  <cp:revision>7</cp:revision>
  <cp:lastPrinted>2021-08-04T21:55:00Z</cp:lastPrinted>
  <dcterms:created xsi:type="dcterms:W3CDTF">2021-06-04T14:03:00Z</dcterms:created>
  <dcterms:modified xsi:type="dcterms:W3CDTF">2021-08-04T22:11:00Z</dcterms:modified>
</cp:coreProperties>
</file>