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3D4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bookmarkStart w:id="0" w:name="_GoBack"/>
      <w:bookmarkEnd w:id="0"/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0D58E6F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26A1F24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2DD8E92F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757683E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5947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5EAFB206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154D8080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NOVIEMBRE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2025</w:t>
            </w:r>
          </w:p>
        </w:tc>
      </w:tr>
      <w:tr w14:paraId="29C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</w:tcPr>
          <w:p w14:paraId="242193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37113287">
            <w:pPr>
              <w:tabs>
                <w:tab w:val="center" w:pos="3506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2025</w:t>
            </w:r>
          </w:p>
        </w:tc>
      </w:tr>
      <w:tr w14:paraId="42E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</w:tcPr>
          <w:p w14:paraId="1C1F2F9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7370A1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2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12</w:t>
            </w:r>
            <w:r>
              <w:rPr>
                <w:rFonts w:ascii="Calibri" w:hAnsi="Calibri" w:cs="Arial"/>
                <w:sz w:val="20"/>
                <w:szCs w:val="20"/>
              </w:rPr>
              <w:t>/2025</w:t>
            </w:r>
          </w:p>
        </w:tc>
      </w:tr>
      <w:tr w14:paraId="0B2A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4E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068AFB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449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804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88A16D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1EEA4BD4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1D6BCF3F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6012C4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FA65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111A35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915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037E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097208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484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0CF3D5D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69160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BFEF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3C635E7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C44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305B0D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7A8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478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4891E7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E3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5467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70F4A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BE20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7FFB23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E3D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2AA9B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7D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12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660A24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F2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FAB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12CC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9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09CD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5D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9A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Lilian Patricia Villatoro Pérez / Directora de la Unidad de Planificación</w:t>
            </w:r>
          </w:p>
        </w:tc>
      </w:tr>
      <w:tr w14:paraId="0E19D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1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B8F7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1131105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224C678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682D111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1FDA6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59824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4B93D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3F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FB0D5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AD1E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132F1D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DEC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385C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EE76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58E026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A1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ADA6E1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7EF9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EEB6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08D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DAEC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6BBB2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188C33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1A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37E3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062A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D02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E54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EFB2A4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52D8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05F650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4A2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D3B482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0A7E7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3E103C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F55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48425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6FEF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0FE8DEE8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1549B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C2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7C07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78E1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37D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1FE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E0C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449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0B5006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E4CE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93E7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E416F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FE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AC1F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3EE498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2B04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016E3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EB0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58A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3717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3E393D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8CCF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D18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B8A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1AFF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873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50485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F5AF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C6EB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5720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1B5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96C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40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A06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7DBF74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45C1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DC4A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D5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DBFF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AE63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46270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EF95C4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13EC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D8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4CE4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B8C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61DF4351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55E27F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AF8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6C325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63F22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0EE5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55F1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DF87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60DAFA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CEA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B3C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80FB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25/12/2024</w:t>
            </w:r>
          </w:p>
          <w:p w14:paraId="5262024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F7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</w:tbl>
    <w:p w14:paraId="4BBCBD22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6B7541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095F3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242896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F9F0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B639D7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BB4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1BBC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53EC5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7F3CF5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6234D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0550A7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CB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BFE0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24635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A45BF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67F80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214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5FA6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B23B7F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32AFDE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A1218B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0CA5B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7C92C6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5B00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6DE21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864E1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880A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CA6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71C2BC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862B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2CE9AE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1F02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EB5F32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54C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26F8E8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9B8F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6A561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9EB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9CD01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E9C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FB951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537016C4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62E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8C5E831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7BAB14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98F4B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5CCF3D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CAD0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7468E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37A7B0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40E86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575203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60F994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536D5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95B25D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3C3F6E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018D94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453C6F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04D39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3603E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00B435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88ACB2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A0436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459A29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337DA0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7335E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C6807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DF8E1D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FC9EE1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967EE8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17E0C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62274E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E8AC8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D4C2E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B21937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1CC0B5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1BD0E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E925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C08E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900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6A6554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62246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CD45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BE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A4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C63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69511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B057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83D525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D931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1BCB4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6DB04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90FEC4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950B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7ADE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731C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78EDD0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9537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EC3D27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48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DD104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C57037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EEFA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1CAD5F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7889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1FD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11C56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E9E8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4CE2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21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1C129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A434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343A2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0D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7A92A5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C45576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F4FB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34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5D3EB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DDA5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5A3FE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D1CF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4DA0A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7F2F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1BE16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6143A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F2E4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224A99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2CEE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7C95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4A1A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EF65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EBA1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4B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36AB91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EF58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B911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09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08E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E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45B48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0BA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F6BECA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1F71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01D0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20170E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80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865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AFB8F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59BA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1B97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51D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54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7E6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342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5D3C0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284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C08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E6F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72E6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B417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DB403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6D07F1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D027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591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FAA1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E060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B3A0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EA7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54200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DC06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C9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B5A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31A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24F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9BBA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23EF40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02CD0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CD82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E23D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0F13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311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321AA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07D296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AAEE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4567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B3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A4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0A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0CF1D3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D673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953C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0038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47D7B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EA1F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74E4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FC3F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58390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912A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2598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11E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0976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CC3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E7039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C94FBBA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5A89E350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492FDE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25E9C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46BC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67FE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6F633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0FA6F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650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F8D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8BF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97C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Q. 734,989.46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3516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0A6622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52CF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ACDE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91BE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FA3B7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86BA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58DE37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469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noWrap/>
            <w:vAlign w:val="center"/>
          </w:tcPr>
          <w:p w14:paraId="6B518E16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32C4E558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4B2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2474F6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64BE48F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302BD37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5B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E9D889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noWrap/>
          </w:tcPr>
          <w:p w14:paraId="2C8E284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64AD0031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12A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36B2C57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noWrap/>
          </w:tcPr>
          <w:p w14:paraId="034D8DD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514657E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096B5094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5E8E6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74FEE8D9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7B7AD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290B94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0A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478A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982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E4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CF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606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3F03C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ED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A4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E8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9DB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15E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2EF67C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6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522B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30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BC7E705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73BE9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80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70F610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3CF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580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BEA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356B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BF3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8FFE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75058D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F1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972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28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AC8D7C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C8E1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4ADA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5C1B8">
            <w:pPr>
              <w:jc w:val="center"/>
              <w:rPr>
                <w:color w:val="000000"/>
              </w:rPr>
            </w:pPr>
          </w:p>
        </w:tc>
      </w:tr>
      <w:tr w14:paraId="72F7742F"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9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E6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9269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F917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EBB14F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DF6F1">
            <w:pPr>
              <w:jc w:val="center"/>
            </w:pPr>
          </w:p>
        </w:tc>
      </w:tr>
      <w:tr w14:paraId="4FA187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9D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D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9C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09C6F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C7D2D5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40F5DE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24ECEA">
            <w:pPr>
              <w:jc w:val="center"/>
            </w:pPr>
          </w:p>
        </w:tc>
      </w:tr>
    </w:tbl>
    <w:p w14:paraId="02D35AD3">
      <w:pPr>
        <w:pStyle w:val="16"/>
        <w:ind w:left="436" w:firstLine="0"/>
        <w:rPr>
          <w:sz w:val="22"/>
          <w:lang w:val="es-MX"/>
        </w:rPr>
      </w:pPr>
    </w:p>
    <w:p w14:paraId="0150082E">
      <w:pPr>
        <w:pStyle w:val="16"/>
        <w:ind w:left="436" w:firstLine="0"/>
        <w:rPr>
          <w:sz w:val="22"/>
          <w:lang w:val="es-MX"/>
        </w:rPr>
      </w:pPr>
    </w:p>
    <w:p w14:paraId="765670AD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6D2D94E0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2CB58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5421A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16F638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566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547CA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F4CC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1C2B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47BE7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FEB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4BF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24E1A7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D4476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B04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AC7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EE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E0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0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28A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4F3574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D74ED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C5F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44A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AA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A1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46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5B4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BA59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ABE8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3A9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31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DE7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CA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B82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68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3AFBF8AA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6F7F5437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51A5EF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EC69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noviembre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2025 (montos en Quetzales)</w:t>
            </w:r>
          </w:p>
        </w:tc>
      </w:tr>
      <w:tr w14:paraId="57810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65D8DE1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4BCC2544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1BE7B8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3396552B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94E2C2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700FD0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auto"/>
                <w:sz w:val="16"/>
                <w:szCs w:val="16"/>
                <w:lang w:val="es-MX"/>
              </w:rPr>
              <w:t>Noviembre</w:t>
            </w:r>
            <w:r>
              <w:rPr>
                <w:rFonts w:hint="default" w:ascii="Calibri" w:hAnsi="Calibri" w:cs="Arial"/>
                <w:b/>
                <w:bCs/>
                <w:color w:val="EE0000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3BF8EBF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acumulado2023-2025</w:t>
            </w:r>
          </w:p>
        </w:tc>
      </w:tr>
      <w:tr w14:paraId="3BD2E8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79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BAA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3F2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964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24,000.00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B372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87.60</w:t>
            </w:r>
          </w:p>
        </w:tc>
      </w:tr>
      <w:tr w14:paraId="354DC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5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5D23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DD5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DD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51A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10.92</w:t>
            </w:r>
          </w:p>
        </w:tc>
      </w:tr>
      <w:tr w14:paraId="1692D0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C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0B1C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153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324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8A3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153DFA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3B89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BD6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373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24,000.00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9F5A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81.98</w:t>
            </w:r>
          </w:p>
        </w:tc>
      </w:tr>
    </w:tbl>
    <w:p w14:paraId="05C90399">
      <w:pPr>
        <w:pStyle w:val="32"/>
        <w:numPr>
          <w:ilvl w:val="0"/>
          <w:numId w:val="3"/>
        </w:numPr>
        <w:ind w:right="-57"/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Se realizó el ajuste a todos los porcentajes con base a la ejecución 2024</w:t>
      </w:r>
    </w:p>
    <w:p w14:paraId="0B9BBD62">
      <w:pPr>
        <w:ind w:left="-227" w:right="-57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1DB38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CFFF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505DB5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A4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F572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753EED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7C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BDD2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2E40E98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AD1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6CD087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E8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A3D8D9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2B10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F5715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C70CE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16DE88F7">
      <w:pPr>
        <w:pStyle w:val="16"/>
        <w:ind w:left="0" w:firstLine="0"/>
        <w:rPr>
          <w:b/>
          <w:bCs/>
          <w:sz w:val="16"/>
          <w:lang w:val="es-MX"/>
        </w:rPr>
      </w:pPr>
    </w:p>
    <w:p w14:paraId="72392772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p w14:paraId="15AB37B4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5125B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E75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32A3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68F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84C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B56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654C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2D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5D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54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65E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Enero                         Q. 29,000.00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776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29,000.00</w:t>
            </w:r>
          </w:p>
        </w:tc>
      </w:tr>
      <w:tr w14:paraId="27B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86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8C4B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Diciembre  </w:t>
            </w:r>
            <w:r>
              <w:rPr>
                <w:rFonts w:eastAsiaTheme="minorEastAsia"/>
                <w:sz w:val="18"/>
                <w:szCs w:val="18"/>
                <w:lang w:val="es-MX"/>
              </w:rPr>
              <w:t xml:space="preserve">              </w:t>
            </w:r>
            <w:r>
              <w:rPr>
                <w:rFonts w:eastAsiaTheme="minorEastAsia"/>
                <w:sz w:val="18"/>
                <w:szCs w:val="18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FCA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Q. 61,967.74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54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90,967.74</w:t>
            </w:r>
          </w:p>
        </w:tc>
      </w:tr>
      <w:tr w14:paraId="284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4F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4CE4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9C6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47,000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92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137,967.74</w:t>
            </w:r>
          </w:p>
        </w:tc>
      </w:tr>
      <w:tr w14:paraId="056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B6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534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61A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62,00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02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47E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D9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A8F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1A8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023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1D0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1F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96E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70B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93,000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F0E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292,967.74</w:t>
            </w:r>
          </w:p>
        </w:tc>
      </w:tr>
      <w:tr w14:paraId="63E3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5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F67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234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3D0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308,967.74</w:t>
            </w:r>
          </w:p>
        </w:tc>
      </w:tr>
      <w:tr w14:paraId="4286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4D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61C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AB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AC1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324,967.74</w:t>
            </w:r>
          </w:p>
        </w:tc>
      </w:tr>
      <w:tr w14:paraId="5C4E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05C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871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0C6B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2BF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340,967.74</w:t>
            </w:r>
          </w:p>
        </w:tc>
      </w:tr>
      <w:tr w14:paraId="2D6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F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27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6909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37,60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4E3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378,567.74</w:t>
            </w:r>
          </w:p>
        </w:tc>
      </w:tr>
      <w:tr w14:paraId="4F8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D8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5B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54B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24,00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D9F3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402,567.74</w:t>
            </w:r>
          </w:p>
        </w:tc>
      </w:tr>
      <w:tr w14:paraId="74D9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00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34B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1E7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Q. 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F0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>Q. 0.00</w:t>
            </w:r>
          </w:p>
        </w:tc>
      </w:tr>
    </w:tbl>
    <w:p w14:paraId="564722D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2943799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20F8A9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2025</w:t>
            </w:r>
          </w:p>
        </w:tc>
      </w:tr>
      <w:tr w14:paraId="79A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CC0C6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C1C6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AAFA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071E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E908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B23D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249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0933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CD416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613CCB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color w:val="EE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5E1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824C74">
            <w:pPr>
              <w:numPr>
                <w:ilvl w:val="0"/>
                <w:numId w:val="5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29,000.0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BB8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5.8</w:t>
            </w:r>
          </w:p>
        </w:tc>
      </w:tr>
      <w:tr w14:paraId="5B1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E3A8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7815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CF3C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250,991.00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4DE63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750,991.00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Q.  61,967.74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6998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8.25</w:t>
            </w:r>
          </w:p>
        </w:tc>
      </w:tr>
      <w:tr w14:paraId="4A6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0F99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94556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C01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FF774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F1D3B">
            <w:pPr>
              <w:numPr>
                <w:ilvl w:val="0"/>
                <w:numId w:val="6"/>
              </w:num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47,000.00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13CBF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6.26</w:t>
            </w:r>
          </w:p>
        </w:tc>
      </w:tr>
      <w:tr w14:paraId="46B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EA2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2265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A2CF0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ED06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27D69F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62,000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195C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8.26</w:t>
            </w:r>
          </w:p>
        </w:tc>
      </w:tr>
      <w:tr w14:paraId="46E1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8F37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A1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8AA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23C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1197C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9453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72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FF16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C8AF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B95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7CC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501F1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93,000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C64A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12.38</w:t>
            </w:r>
          </w:p>
        </w:tc>
      </w:tr>
      <w:tr w14:paraId="445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D451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FCF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B72E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72F88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B5CCE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83978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06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DD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91DD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E6B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89543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16DB2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A0EB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2AE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BDEA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973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889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B8AD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E9425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A2E96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620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C3E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4BF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2A91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2880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9611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37,60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E997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5.01</w:t>
            </w:r>
          </w:p>
        </w:tc>
      </w:tr>
      <w:tr w14:paraId="291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F1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F5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5BFD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1F46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598A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24,0</w:t>
            </w:r>
            <w:r>
              <w:rPr>
                <w:rFonts w:ascii="Calibri" w:hAnsi="Calibri" w:cs="Arial"/>
                <w:color w:val="auto"/>
                <w:sz w:val="16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DC10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3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20</w:t>
            </w:r>
          </w:p>
        </w:tc>
      </w:tr>
      <w:tr w14:paraId="24B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9982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7F3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418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16E7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8F2F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D47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0.0</w:t>
            </w:r>
          </w:p>
        </w:tc>
      </w:tr>
    </w:tbl>
    <w:p w14:paraId="141A217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1A8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1A6C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0DE8A32C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30C8984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353D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29A877B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F0522E9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43191B6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2E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14C12B8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2025</w:t>
            </w:r>
          </w:p>
        </w:tc>
      </w:tr>
      <w:tr w14:paraId="383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D797C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9E786A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224FC0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FE53F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CAC2B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59C17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0473E7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766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75A24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96B67">
            <w:pPr>
              <w:rPr>
                <w:rFonts w:cs="Arial"/>
                <w:color w:val="222A35" w:themeColor="text2" w:themeShade="80"/>
                <w:sz w:val="16"/>
                <w:szCs w:val="18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2025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A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340,312.71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9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   378,160.91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F6D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Q     16,515.84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3308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Q  734,989.46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1186C8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A101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0033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17858F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199,967.74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B841B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   125,0</w:t>
            </w:r>
            <w:r>
              <w:rPr>
                <w:rFonts w:ascii="Calibri" w:hAnsi="Calibri" w:cs="Arial"/>
                <w:color w:val="auto"/>
                <w:sz w:val="16"/>
                <w:szCs w:val="18"/>
                <w:lang w:val="es-MX"/>
              </w:rPr>
              <w:t>00.00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B7F2BF">
            <w:pPr>
              <w:jc w:val="center"/>
              <w:rPr>
                <w:rFonts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77,600.0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E87BCE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402,567.74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E24F52">
            <w:pPr>
              <w:spacing w:line="259" w:lineRule="auto"/>
              <w:jc w:val="center"/>
              <w:rPr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24,000.00</w:t>
            </w:r>
          </w:p>
        </w:tc>
      </w:tr>
      <w:tr w14:paraId="3D6D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D13E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077F3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68CE8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58.76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85BC6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33.05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559D50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469.85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0CC7E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54.77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1F415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6D0CE78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038D909D">
      <w:pPr>
        <w:ind w:left="-170"/>
        <w:rPr>
          <w:rFonts w:ascii="Calibri" w:hAnsi="Calibri" w:cs="Arial"/>
          <w:sz w:val="14"/>
          <w:szCs w:val="14"/>
        </w:rPr>
      </w:pPr>
    </w:p>
    <w:p w14:paraId="68F1814B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4F69BF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052C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5242D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2025</w:t>
            </w:r>
          </w:p>
        </w:tc>
      </w:tr>
      <w:tr w14:paraId="51511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26D99E5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059C1EAA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36606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1D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D70D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312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4</w:t>
            </w:r>
          </w:p>
        </w:tc>
      </w:tr>
      <w:tr w14:paraId="5B2EC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3C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AEA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8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  <w:tr w14:paraId="3D32EA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A1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EA6A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6559A2E8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082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vAlign w:val="center"/>
          </w:tcPr>
          <w:p w14:paraId="3ACB89A7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D6CB0AC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2025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 Noviembre</w:t>
            </w:r>
          </w:p>
        </w:tc>
        <w:tc>
          <w:tcPr>
            <w:tcW w:w="1441" w:type="dxa"/>
            <w:vAlign w:val="center"/>
          </w:tcPr>
          <w:p w14:paraId="3DC28AA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2023-2025</w:t>
            </w:r>
          </w:p>
          <w:p w14:paraId="6B4D1BA7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6158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697C15E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5860774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0.00</w:t>
            </w:r>
          </w:p>
        </w:tc>
        <w:tc>
          <w:tcPr>
            <w:tcW w:w="1441" w:type="dxa"/>
          </w:tcPr>
          <w:p w14:paraId="07CD12D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87.50</w:t>
            </w:r>
          </w:p>
        </w:tc>
      </w:tr>
      <w:tr w14:paraId="0E88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7E922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35DA9AE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1E75213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33.33</w:t>
            </w:r>
          </w:p>
        </w:tc>
      </w:tr>
      <w:tr w14:paraId="2AE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6966A0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736E98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74CE56E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45E4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E8E46A0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338248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DDC53A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71.05</w:t>
            </w:r>
          </w:p>
        </w:tc>
      </w:tr>
    </w:tbl>
    <w:p w14:paraId="5C3D5DB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3941EA56">
      <w:pPr>
        <w:jc w:val="both"/>
        <w:rPr>
          <w:sz w:val="14"/>
          <w:szCs w:val="14"/>
        </w:rPr>
      </w:pPr>
    </w:p>
    <w:p w14:paraId="30C7B471">
      <w:pPr>
        <w:jc w:val="both"/>
        <w:rPr>
          <w:sz w:val="14"/>
          <w:szCs w:val="14"/>
        </w:rPr>
      </w:pPr>
    </w:p>
    <w:p w14:paraId="78622CA9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69A814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1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E3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A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B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316E94C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4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Noviembre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533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noviembre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2025 por Departamento/1</w:t>
            </w:r>
          </w:p>
        </w:tc>
      </w:tr>
      <w:tr w14:paraId="0AA3F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FFD2F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733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CCBB8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4C025F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1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24,000.00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9C95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3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20</w:t>
            </w:r>
          </w:p>
        </w:tc>
      </w:tr>
      <w:tr w14:paraId="7504AC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186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D20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D77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sz w:val="16"/>
                <w:szCs w:val="16"/>
                <w:lang w:val="es-MX"/>
              </w:rPr>
              <w:t>402,567.74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76D9B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53.60</w:t>
            </w:r>
          </w:p>
        </w:tc>
      </w:tr>
    </w:tbl>
    <w:p w14:paraId="4F67DCFE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14996B08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8"/>
        <w:gridCol w:w="1616"/>
        <w:gridCol w:w="1202"/>
        <w:gridCol w:w="2382"/>
      </w:tblGrid>
      <w:tr w14:paraId="552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vAlign w:val="center"/>
          </w:tcPr>
          <w:p w14:paraId="5CABBDF6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2025</w:t>
            </w:r>
          </w:p>
          <w:p w14:paraId="43A37F1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24EEDA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58FFA27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6207984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5868A8D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223096A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400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noWrap/>
            <w:vAlign w:val="center"/>
          </w:tcPr>
          <w:p w14:paraId="3C629071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C4C155F">
            <w:pPr>
              <w:jc w:val="center"/>
              <w:rPr>
                <w:rFonts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81.98</w:t>
            </w:r>
          </w:p>
        </w:tc>
        <w:tc>
          <w:tcPr>
            <w:tcW w:w="604" w:type="pct"/>
            <w:noWrap/>
            <w:vAlign w:val="center"/>
          </w:tcPr>
          <w:p w14:paraId="7DDC9A93">
            <w:pPr>
              <w:jc w:val="center"/>
              <w:rPr>
                <w:rFonts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71.05</w:t>
            </w:r>
          </w:p>
        </w:tc>
        <w:tc>
          <w:tcPr>
            <w:tcW w:w="1197" w:type="pct"/>
            <w:noWrap/>
            <w:vAlign w:val="center"/>
          </w:tcPr>
          <w:p w14:paraId="1322FB08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53.60</w:t>
            </w:r>
          </w:p>
        </w:tc>
      </w:tr>
    </w:tbl>
    <w:p w14:paraId="1F76923D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2D4FB43">
      <w:pPr>
        <w:jc w:val="both"/>
        <w:rPr>
          <w:sz w:val="14"/>
          <w:szCs w:val="14"/>
        </w:rPr>
      </w:pPr>
    </w:p>
    <w:p w14:paraId="5FB80FA8">
      <w:pPr>
        <w:pStyle w:val="16"/>
        <w:numPr>
          <w:ilvl w:val="0"/>
          <w:numId w:val="7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333D8376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155935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2121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 w14:paraId="5FA8D1F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A8BEEE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2F143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007B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C3A7B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D73DB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7CC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5A1B6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D7517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01A36F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47DA3069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800097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2697AA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839A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39A205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23850E68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2866A1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16D81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90BD8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462C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59E15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E828B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3F2D8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2A1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4599" w:type="dxa"/>
          </w:tcPr>
          <w:p w14:paraId="7BC2EF81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006B291E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196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</w:tcPr>
          <w:p w14:paraId="0817399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7E08242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7C1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</w:tcPr>
          <w:p w14:paraId="19FB870F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Subdirectora de la Unidad de Gestión de la Cooperación</w:t>
            </w:r>
          </w:p>
        </w:tc>
        <w:tc>
          <w:tcPr>
            <w:tcW w:w="5036" w:type="dxa"/>
          </w:tcPr>
          <w:p w14:paraId="61790E08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5F7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</w:tcPr>
          <w:p w14:paraId="6341D37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6F59B4D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0170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</w:tcPr>
          <w:p w14:paraId="06D1467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</w:tcPr>
          <w:p w14:paraId="25888557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5CE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</w:tcPr>
          <w:p w14:paraId="48650D6A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67C07259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62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</w:tcPr>
          <w:p w14:paraId="73B1A556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120CF81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086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</w:tcPr>
          <w:p w14:paraId="425D1778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85A39CD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255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20993B5C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1870F1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036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48CCFB12">
            <w:pPr>
              <w:tabs>
                <w:tab w:val="right" w:pos="4685"/>
              </w:tabs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Bertha Leonor Falla Alonzo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C8C664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12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74941709">
            <w:pPr>
              <w:ind w:left="708" w:hanging="708"/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Cargo: Directora de la Unidad de Gestión de la Cooperación 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449A2B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686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05BF6555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9F32AA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63D47910">
      <w:pPr>
        <w:pStyle w:val="20"/>
        <w:rPr>
          <w:b/>
          <w:bCs/>
        </w:rPr>
      </w:pPr>
      <w:r>
        <w:rPr>
          <w:i/>
          <w:iCs/>
          <w:lang w:val="es-MX"/>
        </w:rPr>
        <w:t>Guatemala, 02 de Diciembre de 2025.</w:t>
      </w:r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0769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D19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2CB63423"/>
    <w:multiLevelType w:val="singleLevel"/>
    <w:tmpl w:val="2CB63423"/>
    <w:lvl w:ilvl="0" w:tentative="0">
      <w:start w:val="17"/>
      <w:numFmt w:val="upperLetter"/>
      <w:suff w:val="space"/>
      <w:lvlText w:val="%1."/>
      <w:lvlJc w:val="left"/>
    </w:lvl>
  </w:abstractNum>
  <w:abstractNum w:abstractNumId="4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5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84F68AC"/>
    <w:multiLevelType w:val="multilevel"/>
    <w:tmpl w:val="684F68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497796"/>
    <w:rsid w:val="0364EBD6"/>
    <w:rsid w:val="04E7B072"/>
    <w:rsid w:val="05AF4D01"/>
    <w:rsid w:val="08076EAB"/>
    <w:rsid w:val="08976DFB"/>
    <w:rsid w:val="08CC6ED9"/>
    <w:rsid w:val="09CD4027"/>
    <w:rsid w:val="0B0306F2"/>
    <w:rsid w:val="0BA15F71"/>
    <w:rsid w:val="0C604FAD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F06376"/>
    <w:rsid w:val="2A2DECFC"/>
    <w:rsid w:val="2A3530F8"/>
    <w:rsid w:val="2AEF361E"/>
    <w:rsid w:val="2C31229E"/>
    <w:rsid w:val="2CEB423C"/>
    <w:rsid w:val="2F629825"/>
    <w:rsid w:val="30875E4A"/>
    <w:rsid w:val="327DF097"/>
    <w:rsid w:val="34699ED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E2F54D"/>
    <w:rsid w:val="5597553F"/>
    <w:rsid w:val="55D71575"/>
    <w:rsid w:val="56F87147"/>
    <w:rsid w:val="5798476D"/>
    <w:rsid w:val="59C54587"/>
    <w:rsid w:val="5B17D5F1"/>
    <w:rsid w:val="5D3D4E40"/>
    <w:rsid w:val="5E815901"/>
    <w:rsid w:val="5F255361"/>
    <w:rsid w:val="61E92274"/>
    <w:rsid w:val="62130A1D"/>
    <w:rsid w:val="62289613"/>
    <w:rsid w:val="629618D8"/>
    <w:rsid w:val="6408B3FD"/>
    <w:rsid w:val="67494DFB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A4435C3"/>
    <w:rsid w:val="7AC91B69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s-GT" w:eastAsia="es-ES" w:bidi="ar-SA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ó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customStyle="1" w:styleId="39">
    <w:name w:val="Mención sin resolver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89D1E-8CF8-4CC9-BC0B-B855D094CCAF}">
  <ds:schemaRefs/>
</ds:datastoreItem>
</file>

<file path=customXml/itemProps2.xml><?xml version="1.0" encoding="utf-8"?>
<ds:datastoreItem xmlns:ds="http://schemas.openxmlformats.org/officeDocument/2006/customXml" ds:itemID="{058CA62F-0A32-4C71-BFD1-DEB25E1502AE}">
  <ds:schemaRefs/>
</ds:datastoreItem>
</file>

<file path=customXml/itemProps3.xml><?xml version="1.0" encoding="utf-8"?>
<ds:datastoreItem xmlns:ds="http://schemas.openxmlformats.org/officeDocument/2006/customXml" ds:itemID="{08693DA2-C88E-4B64-932B-CF1E0C64BA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10443</Characters>
  <Lines>87</Lines>
  <Paragraphs>24</Paragraphs>
  <TotalTime>1</TotalTime>
  <ScaleCrop>false</ScaleCrop>
  <LinksUpToDate>false</LinksUpToDate>
  <CharactersWithSpaces>12317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2025-12-01T20:15:00Z</dcterms:created>
  <dc:creator>viCtor arrivillaga</dc:creator>
  <cp:lastModifiedBy>silvia.muralles</cp:lastModifiedBy>
  <cp:lastPrinted>2025-12-02T14:20:00Z</cp:lastPrinted>
  <dcterms:modified xsi:type="dcterms:W3CDTF">2025-12-05T14:34:15Z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2058-12.2.0.23131</vt:lpwstr>
  </property>
  <property fmtid="{D5CDD505-2E9C-101B-9397-08002B2CF9AE}" pid="4" name="ICV">
    <vt:lpwstr>45A36FD05A8A4CBCA433E9A398AA3442_13</vt:lpwstr>
  </property>
</Properties>
</file>