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786E5">
      <w:pPr>
        <w:ind w:left="2124" w:hanging="2124"/>
        <w:jc w:val="center"/>
        <w:rPr>
          <w:rFonts w:ascii="Calibri" w:hAnsi="Calibri" w:cs="Arial"/>
          <w:b/>
          <w:sz w:val="20"/>
          <w:szCs w:val="22"/>
          <w:lang w:val="es-MX"/>
        </w:rPr>
      </w:pPr>
      <w:r>
        <w:rPr>
          <w:rFonts w:ascii="Calibri" w:hAnsi="Calibri" w:cs="Arial"/>
          <w:b/>
          <w:sz w:val="20"/>
          <w:szCs w:val="22"/>
          <w:lang w:val="es-MX"/>
        </w:rPr>
        <w:t>INFORME MENSUAL DE AVANCE FÍSICO Y FINANCIERO -IAFF-</w:t>
      </w:r>
    </w:p>
    <w:p w14:paraId="182ED882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 xml:space="preserve">De programas/proyectos financiados </w:t>
      </w:r>
    </w:p>
    <w:p w14:paraId="5834BA7B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>Con recursos de cooperación externa no reembolsable</w:t>
      </w:r>
    </w:p>
    <w:p w14:paraId="79E2F6EB">
      <w:pPr>
        <w:pStyle w:val="19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Base Legal: Artículo 17 Ter del Decreto 101-97 del Congreso de la República. Ley Orgánica del Presupuesto.</w:t>
      </w:r>
    </w:p>
    <w:p w14:paraId="13278757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DATOS GENERALES</w:t>
      </w:r>
    </w:p>
    <w:tbl>
      <w:tblPr>
        <w:tblStyle w:val="5"/>
        <w:tblW w:w="9489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6"/>
        <w:gridCol w:w="7153"/>
      </w:tblGrid>
      <w:tr w14:paraId="4A99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2336" w:type="dxa"/>
          </w:tcPr>
          <w:p w14:paraId="6E7FD2B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Período que reporta:</w:t>
            </w:r>
          </w:p>
        </w:tc>
        <w:tc>
          <w:tcPr>
            <w:tcW w:w="7153" w:type="dxa"/>
            <w:shd w:val="clear" w:color="auto" w:fill="auto"/>
          </w:tcPr>
          <w:p w14:paraId="38C3CCF0">
            <w:pPr>
              <w:tabs>
                <w:tab w:val="center" w:pos="3527"/>
              </w:tabs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Arial"/>
                <w:color w:val="000000" w:themeColor="text1" w:themeTint="FF"/>
                <w:sz w:val="20"/>
                <w:szCs w:val="20"/>
                <w:lang w:val="es-MX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SEPTIEMBRE</w:t>
            </w:r>
            <w:r>
              <w:rPr>
                <w:rFonts w:ascii="Calibri" w:hAnsi="Calibri" w:cs="Arial"/>
                <w:color w:val="000000" w:themeColor="text1" w:themeTint="FF"/>
                <w:sz w:val="20"/>
                <w:szCs w:val="2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2025</w:t>
            </w:r>
          </w:p>
        </w:tc>
      </w:tr>
      <w:tr w14:paraId="7C96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 w:hRule="atLeast"/>
        </w:trPr>
        <w:tc>
          <w:tcPr>
            <w:tcW w:w="2336" w:type="dxa"/>
            <w:shd w:val="clear" w:color="auto" w:fill="auto"/>
          </w:tcPr>
          <w:p w14:paraId="0CA008C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Año:</w:t>
            </w:r>
          </w:p>
        </w:tc>
        <w:tc>
          <w:tcPr>
            <w:tcW w:w="7153" w:type="dxa"/>
            <w:shd w:val="clear" w:color="auto" w:fill="auto"/>
          </w:tcPr>
          <w:p w14:paraId="727E913D">
            <w:pPr>
              <w:tabs>
                <w:tab w:val="center" w:pos="3506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2025</w:t>
            </w:r>
          </w:p>
        </w:tc>
      </w:tr>
      <w:tr w14:paraId="5B10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2336" w:type="dxa"/>
            <w:shd w:val="clear" w:color="auto" w:fill="auto"/>
          </w:tcPr>
          <w:p w14:paraId="3D4A383B">
            <w:pPr>
              <w:rPr>
                <w:rFonts w:ascii="Calibri" w:hAnsi="Calibri" w:cs="Arial"/>
                <w:sz w:val="20"/>
                <w:highlight w:val="none"/>
              </w:rPr>
            </w:pPr>
            <w:r>
              <w:rPr>
                <w:rFonts w:ascii="Calibri" w:hAnsi="Calibri" w:cs="Arial"/>
                <w:sz w:val="20"/>
                <w:highlight w:val="none"/>
              </w:rPr>
              <w:t>Fecha de envío:</w:t>
            </w:r>
          </w:p>
        </w:tc>
        <w:tc>
          <w:tcPr>
            <w:tcW w:w="7153" w:type="dxa"/>
            <w:shd w:val="clear" w:color="auto" w:fill="auto"/>
          </w:tcPr>
          <w:p w14:paraId="635BFD48">
            <w:pPr>
              <w:rPr>
                <w:rFonts w:ascii="Calibri" w:hAnsi="Calibri" w:cs="Arial"/>
                <w:sz w:val="20"/>
                <w:szCs w:val="20"/>
                <w:highlight w:val="none"/>
              </w:rPr>
            </w:pPr>
            <w:r>
              <w:rPr>
                <w:rFonts w:ascii="Calibri" w:hAnsi="Calibri" w:cs="Arial"/>
                <w:sz w:val="20"/>
                <w:szCs w:val="20"/>
                <w:highlight w:val="none"/>
              </w:rPr>
              <w:t>0</w:t>
            </w:r>
            <w:r>
              <w:rPr>
                <w:rFonts w:hint="default" w:ascii="Calibri" w:hAnsi="Calibri" w:cs="Arial"/>
                <w:sz w:val="20"/>
                <w:szCs w:val="20"/>
                <w:highlight w:val="none"/>
                <w:lang w:val="es-MX"/>
              </w:rPr>
              <w:t>2</w:t>
            </w:r>
            <w:r>
              <w:rPr>
                <w:rFonts w:ascii="Calibri" w:hAnsi="Calibri" w:cs="Arial"/>
                <w:sz w:val="20"/>
                <w:szCs w:val="20"/>
                <w:highlight w:val="none"/>
              </w:rPr>
              <w:t>/</w:t>
            </w:r>
            <w:r>
              <w:rPr>
                <w:rFonts w:hint="default" w:ascii="Calibri" w:hAnsi="Calibri" w:cs="Arial"/>
                <w:sz w:val="20"/>
                <w:szCs w:val="20"/>
                <w:highlight w:val="none"/>
                <w:lang w:val="es-MX"/>
              </w:rPr>
              <w:t>1</w:t>
            </w:r>
            <w:r>
              <w:rPr>
                <w:rFonts w:ascii="Calibri" w:hAnsi="Calibri" w:cs="Arial"/>
                <w:sz w:val="20"/>
                <w:szCs w:val="20"/>
                <w:highlight w:val="none"/>
              </w:rPr>
              <w:t>0/2025</w:t>
            </w:r>
          </w:p>
        </w:tc>
      </w:tr>
      <w:tr w14:paraId="7D6C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28545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Dependencia: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</w:tcPr>
          <w:p w14:paraId="0B37F98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Organismo Ejecutivo</w:t>
            </w:r>
          </w:p>
        </w:tc>
      </w:tr>
      <w:tr w14:paraId="5693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0A21C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Institución: 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</w:tcPr>
          <w:p w14:paraId="53BEB784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Secretaría Presidencial de la Mujer</w:t>
            </w:r>
          </w:p>
        </w:tc>
      </w:tr>
    </w:tbl>
    <w:p w14:paraId="6892DD93">
      <w:pPr>
        <w:shd w:val="clear" w:color="auto" w:fill="FFFFFF"/>
        <w:tabs>
          <w:tab w:val="left" w:pos="2283"/>
        </w:tabs>
        <w:rPr>
          <w:rFonts w:ascii="Calibri" w:hAnsi="Calibri" w:cs="Arial"/>
          <w:b/>
          <w:sz w:val="16"/>
          <w:szCs w:val="16"/>
          <w:lang w:val="es-MX"/>
        </w:rPr>
      </w:pPr>
    </w:p>
    <w:p w14:paraId="654B4032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SOBRE EL NIVEL GERENCIAL DEL PROGRAMA/PROYECTO</w:t>
      </w:r>
    </w:p>
    <w:tbl>
      <w:tblPr>
        <w:tblStyle w:val="5"/>
        <w:tblW w:w="951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65"/>
        <w:gridCol w:w="3302"/>
        <w:gridCol w:w="1922"/>
        <w:gridCol w:w="1926"/>
      </w:tblGrid>
      <w:tr w14:paraId="4CE1AF8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2EA984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Gerente/Director/Coordinador (Tomador de decisiones):</w:t>
            </w:r>
          </w:p>
        </w:tc>
      </w:tr>
      <w:tr w14:paraId="28262B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174A3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D873C6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Bertha Leonor Falla Alonzo/Directora de Unidad de Gestión de la Cooperación </w:t>
            </w:r>
          </w:p>
        </w:tc>
      </w:tr>
      <w:tr w14:paraId="21D5A8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72758E">
            <w:pPr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114B0F6">
            <w:pPr>
              <w:tabs>
                <w:tab w:val="center" w:pos="3389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bfalla@seprem.gob.gt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14:paraId="055313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CA1CC3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Financiero del Programa/Proyecto: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6255712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89FA45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765C07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6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2A12D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222E6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Silvia Lucrecia Ticum Pineda/Directora Financiera</w:t>
            </w:r>
          </w:p>
        </w:tc>
      </w:tr>
      <w:tr w14:paraId="2158FD6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7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A2503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EBB3AE">
            <w:pPr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silvia.ticum@seprem.gob.gt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14:paraId="20D3B1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DFEB83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Administrativo del Programa/Proyecto: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FEE786A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8E5159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58F5539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40F02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48E1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54F7F4A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94F33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436EA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078E407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7250B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Coordinador responsable de Monitoreo Físico </w:t>
            </w:r>
          </w:p>
        </w:tc>
      </w:tr>
      <w:tr w14:paraId="2FA64B6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4CB9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621AA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 xml:space="preserve">Lilian Patricia Villatoro Pérez / 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 xml:space="preserve">Directora de la 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Unidad de Planificación</w:t>
            </w:r>
          </w:p>
        </w:tc>
      </w:tr>
      <w:tr w14:paraId="524C29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A8294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4467BA">
            <w:pPr>
              <w:tabs>
                <w:tab w:val="left" w:pos="2070"/>
                <w:tab w:val="left" w:pos="3435"/>
              </w:tabs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"mailto:lilian.villatoro@seprem.gob.gt"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lilian.villatoro@seprem.gob.gt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14:paraId="4EE9B8A2">
      <w:pPr>
        <w:tabs>
          <w:tab w:val="left" w:pos="2834"/>
        </w:tabs>
        <w:rPr>
          <w:rFonts w:ascii="Calibri" w:hAnsi="Calibri" w:cs="Arial"/>
          <w:sz w:val="16"/>
          <w:szCs w:val="16"/>
        </w:rPr>
      </w:pPr>
    </w:p>
    <w:p w14:paraId="775D068D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GENERAL</w:t>
      </w:r>
    </w:p>
    <w:p w14:paraId="0B541BF7">
      <w:pPr>
        <w:pStyle w:val="16"/>
        <w:ind w:left="436" w:firstLine="0"/>
        <w:rPr>
          <w:sz w:val="20"/>
          <w:szCs w:val="22"/>
          <w:lang w:val="es-MX"/>
        </w:rPr>
      </w:pPr>
    </w:p>
    <w:tbl>
      <w:tblPr>
        <w:tblStyle w:val="5"/>
        <w:tblW w:w="9591" w:type="dxa"/>
        <w:tblInd w:w="-236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59"/>
        <w:gridCol w:w="2874"/>
        <w:gridCol w:w="5958"/>
      </w:tblGrid>
      <w:tr w14:paraId="636002B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2" w:hRule="atLeast"/>
        </w:trPr>
        <w:tc>
          <w:tcPr>
            <w:tcW w:w="9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1380C">
            <w:pPr>
              <w:rPr>
                <w:rFonts w:ascii="Calibri" w:hAnsi="Calibri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3.1 Datos del Programa/Proyecto</w:t>
            </w:r>
          </w:p>
        </w:tc>
      </w:tr>
      <w:tr w14:paraId="168EB55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347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6C9B5B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s-MX"/>
              </w:rPr>
              <w:t>Nombre del Programa o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0D6D6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“Sistema de Seguimiento y Evaluación (S&amp;E) para visualizar las brechas de inequidad entre Hombres y Mujeres y Promover la Participación de las Guatemaltecas”</w:t>
            </w:r>
          </w:p>
        </w:tc>
      </w:tr>
      <w:tr w14:paraId="76D1891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D67E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3.1.2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64A4B2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Donación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F238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2022/SPE/0000400054</w:t>
            </w:r>
          </w:p>
        </w:tc>
      </w:tr>
      <w:tr w14:paraId="31C3D4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7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51BE9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3.1.3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8CA16C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Acuerdo gubernativo/ ministerial/resolución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975A9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Resolución No. RES-SEPREM-015-2022</w:t>
            </w:r>
          </w:p>
        </w:tc>
      </w:tr>
      <w:tr w14:paraId="410005A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42D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3.1.4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CEF56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Fuente Cooperante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E1C49">
            <w:pPr>
              <w:ind w:left="692" w:hanging="708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Agencia Española de Cooperación Internacional para el Desarrollo</w:t>
            </w:r>
            <w:r>
              <w:rPr>
                <w:rFonts w:hint="default" w:ascii="Calibri" w:hAnsi="Calibri"/>
                <w:color w:val="000000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-AECID-</w:t>
            </w:r>
          </w:p>
        </w:tc>
      </w:tr>
      <w:tr w14:paraId="0F17131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5EB6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3.1.5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6F48CD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Dirección Física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8D4C4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  <w:tr w14:paraId="7AE58A0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E918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3.1.6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51F6BD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Teléfono directo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39344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2207-9400 Ext. 1020</w:t>
            </w:r>
          </w:p>
        </w:tc>
      </w:tr>
      <w:tr w14:paraId="2AEE71B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A8E1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3.1.7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749456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Institución Ejecutora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B5D7D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Secretaría Presidencial de la Mujer</w:t>
            </w:r>
          </w:p>
        </w:tc>
      </w:tr>
      <w:tr w14:paraId="2CB9EB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E044E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3.1.8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47D0F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 xml:space="preserve">Dirección de la Institución Ejecutora 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98401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</w:tbl>
    <w:p w14:paraId="737E7035">
      <w:pPr>
        <w:tabs>
          <w:tab w:val="left" w:pos="3631"/>
        </w:tabs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9"/>
        <w:gridCol w:w="4613"/>
        <w:gridCol w:w="868"/>
        <w:gridCol w:w="616"/>
        <w:gridCol w:w="2769"/>
      </w:tblGrid>
      <w:tr w14:paraId="2461B8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A3A0E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3441CC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DFCD8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DB997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Fecha de suscripción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B4E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2485F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49B9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2022</w:t>
            </w:r>
          </w:p>
        </w:tc>
      </w:tr>
      <w:tr w14:paraId="20AEE0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50BE6C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A60B7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323C8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508F09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C553E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14:paraId="6E0222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E75215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44E9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aprobación (Memorando de Entendimiento)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5DAB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6510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80C06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2022 </w:t>
            </w:r>
          </w:p>
        </w:tc>
      </w:tr>
      <w:tr w14:paraId="0612F9B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F3D23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D53A5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Resolución de Aprobación por la Secretaria Presidencial de la Mujer 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CD1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17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62CCC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69EB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2022</w:t>
            </w:r>
          </w:p>
        </w:tc>
      </w:tr>
      <w:tr w14:paraId="0A618B7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25B4ED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6D20EBE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01CBC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F347E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de la fase de ejecución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AC5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235B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BA4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2024</w:t>
            </w:r>
          </w:p>
        </w:tc>
      </w:tr>
      <w:tr w14:paraId="4EC69D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06AF5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 3.2.5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81A63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original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3B29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769CA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637D3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2025</w:t>
            </w:r>
          </w:p>
        </w:tc>
      </w:tr>
      <w:tr w14:paraId="1AD2E78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8912DB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3.2.6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A51B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vigente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D07B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D252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D671A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2026</w:t>
            </w:r>
          </w:p>
        </w:tc>
      </w:tr>
    </w:tbl>
    <w:p w14:paraId="28087040"/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2"/>
        <w:gridCol w:w="4600"/>
        <w:gridCol w:w="1560"/>
        <w:gridCol w:w="2693"/>
      </w:tblGrid>
      <w:tr w14:paraId="7B98D7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01B1">
            <w:pPr>
              <w:ind w:right="-212"/>
              <w:rPr>
                <w:rFonts w:ascii="Calibri" w:hAnsi="Calibri" w:cs="Arial"/>
                <w:b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3.3 Enmiendas</w:t>
            </w: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que modifiquen el convenio u otro (especificar documento de aprobación)</w:t>
            </w:r>
          </w:p>
        </w:tc>
      </w:tr>
      <w:tr w14:paraId="18BD13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532BF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No.</w:t>
            </w:r>
          </w:p>
        </w:tc>
        <w:tc>
          <w:tcPr>
            <w:tcW w:w="4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F8943D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Nombre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BD39C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Fecha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1CD47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Cambio Realizado:</w:t>
            </w:r>
          </w:p>
        </w:tc>
      </w:tr>
      <w:tr w14:paraId="0DB8D45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5" w:hRule="atLeast"/>
        </w:trPr>
        <w:tc>
          <w:tcPr>
            <w:tcW w:w="712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5A541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646A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Ampliación de plazo de ejecución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73B30">
            <w:pPr>
              <w:jc w:val="center"/>
              <w:rPr>
                <w:rFonts w:ascii="Calibri" w:hAnsi="Calibri" w:cs="Arial"/>
                <w:color w:val="000000" w:themeColor="text1" w:themeTint="FF"/>
                <w:sz w:val="20"/>
                <w:szCs w:val="2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cs="Arial"/>
                <w:color w:val="000000" w:themeColor="text1" w:themeTint="FF"/>
                <w:sz w:val="20"/>
                <w:szCs w:val="2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25/12/2024</w:t>
            </w:r>
          </w:p>
          <w:p w14:paraId="3AA5FA0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 w:themeTint="FF"/>
                <w:sz w:val="20"/>
                <w:szCs w:val="2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(aprobación)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55E8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ón de 12 meses de plazo de ejecución de actividades</w:t>
            </w:r>
          </w:p>
        </w:tc>
      </w:tr>
    </w:tbl>
    <w:p w14:paraId="2AE0C266">
      <w:pPr>
        <w:rPr>
          <w:rFonts w:ascii="Calibri" w:hAnsi="Calibri" w:cs="Arial"/>
          <w:b/>
          <w:sz w:val="22"/>
          <w:szCs w:val="22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4389"/>
        <w:gridCol w:w="1841"/>
        <w:gridCol w:w="2626"/>
      </w:tblGrid>
      <w:tr w14:paraId="776842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E9149">
            <w:pPr>
              <w:rPr>
                <w:rFonts w:ascii="Calibri" w:hAnsi="Calibri" w:cs="Arial"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3.4 Tipo de Cooperación</w:t>
            </w:r>
            <w:r>
              <w:rPr>
                <w:rFonts w:ascii="Calibri" w:hAnsi="Calibri" w:cs="Arial"/>
                <w:color w:val="002060"/>
                <w:sz w:val="22"/>
              </w:rPr>
              <w:t> </w:t>
            </w:r>
          </w:p>
        </w:tc>
      </w:tr>
      <w:tr w14:paraId="0CA3C2C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DBB09E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3.4.1 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3A4C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financiera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A5E24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CFNR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6922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1,843,412.08 </w:t>
            </w:r>
          </w:p>
          <w:p w14:paraId="1A821D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(2023-2026) </w:t>
            </w:r>
          </w:p>
        </w:tc>
      </w:tr>
      <w:tr w14:paraId="0B1458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4B6BF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3.4.2 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37E6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técnica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5E88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CTNR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73D3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14:paraId="0613143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6C0F7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3.4.3 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59B1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en especie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BDFF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CENR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C68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4FBB9EE">
      <w:pPr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6237"/>
        <w:gridCol w:w="2618"/>
      </w:tblGrid>
      <w:tr w14:paraId="235195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5" w:hRule="atLeast"/>
        </w:trPr>
        <w:tc>
          <w:tcPr>
            <w:tcW w:w="6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8B687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 xml:space="preserve">3.5 Estado del proyecto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F356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 </w:t>
            </w:r>
          </w:p>
        </w:tc>
      </w:tr>
      <w:tr w14:paraId="43CCEB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C6A9B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3.5.1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270E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(fase de cumplimiento de condiciones previas)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261C0">
            <w:pPr>
              <w:ind w:left="708"/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6CF785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22592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3.5.2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80F5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plena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0F9B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4A2CDD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0619C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3.5.3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D8AB1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liquidación (finalizada la fase de ejecución)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E8D3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5CD38E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E86F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3.5.4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C4451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Suspendido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58CB4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50F776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B0E149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3.5.5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CA0BB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Finalizado</w:t>
            </w:r>
          </w:p>
          <w:p w14:paraId="2639EEFB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1D72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</w:tbl>
    <w:p w14:paraId="2E1A1183">
      <w:pPr>
        <w:rPr>
          <w:rFonts w:ascii="Calibri" w:hAnsi="Calibri" w:cs="Arial"/>
          <w:sz w:val="22"/>
          <w:szCs w:val="22"/>
        </w:rPr>
      </w:pPr>
    </w:p>
    <w:tbl>
      <w:tblPr>
        <w:tblStyle w:val="5"/>
        <w:tblW w:w="9498" w:type="dxa"/>
        <w:tblInd w:w="-147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62"/>
        <w:gridCol w:w="2294"/>
        <w:gridCol w:w="539"/>
        <w:gridCol w:w="453"/>
        <w:gridCol w:w="498"/>
        <w:gridCol w:w="697"/>
        <w:gridCol w:w="1218"/>
        <w:gridCol w:w="60"/>
        <w:gridCol w:w="919"/>
        <w:gridCol w:w="283"/>
        <w:gridCol w:w="808"/>
        <w:gridCol w:w="565"/>
        <w:gridCol w:w="402"/>
      </w:tblGrid>
      <w:tr w14:paraId="64F47A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6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1E92DA">
            <w:pPr>
              <w:jc w:val="both"/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3.6 Condiciones para la aprobación y recepción de desembolsos: </w:t>
            </w:r>
          </w:p>
        </w:tc>
      </w:tr>
      <w:tr w14:paraId="382765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1AE0BC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3.6.1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2C3B5A">
            <w:pPr>
              <w:jc w:val="both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¿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Los desembolsos están sujetos al cumplimiento de alguna condición contractual? </w:t>
            </w:r>
          </w:p>
          <w:p w14:paraId="37EDC83C">
            <w:pPr>
              <w:jc w:val="both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             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NO X</w:t>
            </w:r>
          </w:p>
        </w:tc>
      </w:tr>
      <w:tr w14:paraId="6DA2A8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A78AE8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62CB6693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Desembolsos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302AFBD5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SI/NO</w:t>
            </w: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7C0BD977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Condición</w:t>
            </w:r>
          </w:p>
        </w:tc>
      </w:tr>
      <w:tr w14:paraId="6680922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41AF9F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3.6.2.1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69F3C84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Primer Desembolso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8562B72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CCD9958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6B3EDE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6D7372B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3.6.2.2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10528E2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Desembolsos intermedios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DFE1B60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86D1155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298F75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65FAAC9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3.6.2.3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CBB36B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 Final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52F67AC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6A8ECC0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1E9BC3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7F9EF4A6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3.6.2.4</w:t>
            </w: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B009D3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Fecha límite para requerir desembolsos</w:t>
            </w:r>
          </w:p>
          <w:p w14:paraId="101C797F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  <w:tc>
          <w:tcPr>
            <w:tcW w:w="30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F6DB3E9">
            <w:pPr>
              <w:rPr>
                <w:rFonts w:ascii="Calibri" w:hAnsi="Calibri" w:cs="Arial"/>
                <w:bCs/>
                <w:color w:val="000000"/>
              </w:rPr>
            </w:pPr>
          </w:p>
        </w:tc>
      </w:tr>
      <w:tr w14:paraId="38B5AE1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2" w:hRule="atLeast"/>
        </w:trPr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55455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3.7   Modalidad de Ejecución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D11F9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SI/NO</w:t>
            </w:r>
          </w:p>
        </w:tc>
      </w:tr>
      <w:tr w14:paraId="6BE41E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5425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3.7.1 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722DBE3E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Directa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FE83FCA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777D0F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4A57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3.7.2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BB4C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el Beneficiario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73B5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SI</w:t>
            </w:r>
          </w:p>
        </w:tc>
      </w:tr>
      <w:tr w14:paraId="4F20FA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66A3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3.7.3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14:paraId="23B5FDED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la Fuente Cooperante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B322F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4BEE7C1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3DDB99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3.7.4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14:paraId="431E561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 w:themeTint="FF"/>
                <w:sz w:val="20"/>
                <w:szCs w:val="2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Ejecutado por un Tercero 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ABF6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29DDD3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C0AFA">
            <w:pPr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>3.8 Mecanismos de Ejecución</w:t>
            </w:r>
          </w:p>
        </w:tc>
      </w:tr>
      <w:tr w14:paraId="552B85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FEA541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3.8.1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14:paraId="6D16886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Se encuentra registrado en SICOIN</w:t>
            </w: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7ABBF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SI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88EA23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8B1588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</w:t>
            </w:r>
          </w:p>
        </w:tc>
        <w:tc>
          <w:tcPr>
            <w:tcW w:w="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C5F3E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6EB09F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B792AA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822ACB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Que normas aplica para los procesos de adquisición/contratación [</w:t>
            </w:r>
            <w:r>
              <w:rPr>
                <w:rFonts w:ascii="Calibri" w:hAnsi="Calibri" w:cs="Arial"/>
                <w:i/>
                <w:color w:val="000000"/>
                <w:sz w:val="20"/>
              </w:rPr>
              <w:t>maque con X</w:t>
            </w:r>
            <w:r>
              <w:rPr>
                <w:rFonts w:ascii="Calibri" w:hAnsi="Calibri" w:cs="Arial"/>
                <w:color w:val="000000"/>
                <w:sz w:val="20"/>
              </w:rPr>
              <w:t>]</w:t>
            </w:r>
          </w:p>
        </w:tc>
      </w:tr>
      <w:tr w14:paraId="2308AD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F4A437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3.8.2.1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4C865B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Normas o guías del Cooperante: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CB29A1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027D22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F20152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3.8.2.2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296EA5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Ley de Contrataciones del Estado: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869132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4E4848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5A25615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3.8.2.3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DCDA383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Otro (especifique) 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06BB32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453F4F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24073">
            <w:pPr>
              <w:rPr>
                <w:rFonts w:ascii="Calibri" w:hAnsi="Calibri" w:cs="Arial"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</w:rPr>
              <w:t>3.8.1 Si el proyecto tiene registro en SICOIN, incluir la siguiente información</w:t>
            </w:r>
          </w:p>
        </w:tc>
      </w:tr>
      <w:tr w14:paraId="258891A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D8AAAD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3.8.1.1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1880E6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Institución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5A71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11130016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6CA6E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3.8.1.3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80D1F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Organismo/Fuente Cooperante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03380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0603</w:t>
            </w:r>
          </w:p>
        </w:tc>
      </w:tr>
      <w:tr w14:paraId="47D2BBF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9516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C373D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Fuente de Financiamiento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FE024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61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6982C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3.8.1.4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88BAAE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Correlativo/programa-proyecto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6E9839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0133</w:t>
            </w:r>
          </w:p>
        </w:tc>
      </w:tr>
      <w:tr w14:paraId="264892A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0E257">
            <w:pPr>
              <w:rPr>
                <w:rFonts w:ascii="Calibri" w:hAnsi="Calibri" w:cs="Arial"/>
                <w:b/>
                <w:bCs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3.9 Datos Financieros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22FC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EF4B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F09A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3469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en Quetzales/1</w:t>
            </w:r>
          </w:p>
        </w:tc>
      </w:tr>
      <w:tr w14:paraId="52D4B9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5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2E3FA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3.9.1 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4D75C4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Monto suscrito con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AB903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C911D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219,369.00 </w:t>
            </w:r>
          </w:p>
          <w:p w14:paraId="78BDEF8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(2023-2024)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9AA4B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AF0EB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41B6F9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D0073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+/-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B211C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Enmiendas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61446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8B05D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B75F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ABA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      </w:t>
            </w:r>
          </w:p>
        </w:tc>
      </w:tr>
      <w:tr w14:paraId="370E79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C338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B9C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Monto total Fondos de Donación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2C51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9F714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CA531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E1809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71167E7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5E6F0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D684E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 cuando aplique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5B3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C3E6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72B6E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DF99A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623083A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FFBE62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3.9.3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376CF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Otros aportes  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C6F3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2353E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56338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3E3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3EE1ECF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7A37933A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3.9.4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18180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Monto total 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5F677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120C2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69745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A1C3D1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    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2FFAC0E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8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C7081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3.10 Distribución del monto suscrito con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50E96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3E92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5C13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3A77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en Quetzales</w:t>
            </w:r>
          </w:p>
        </w:tc>
      </w:tr>
      <w:tr w14:paraId="7FF7380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41C7E17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3.10.1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219A3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26708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B87DA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B964DC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5F02B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14:paraId="2970525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4A2D952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1BFB19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0CBF1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institución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B383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78303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DE2A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20F55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55137745">
      <w:pPr>
        <w:rPr>
          <w:rFonts w:ascii="Calibri" w:hAnsi="Calibri" w:cs="Arial"/>
          <w:bCs/>
          <w:sz w:val="14"/>
          <w:szCs w:val="14"/>
          <w:lang w:val="es-MX"/>
        </w:rPr>
      </w:pPr>
      <w:r>
        <w:rPr>
          <w:rFonts w:ascii="Calibri" w:hAnsi="Calibri" w:cs="Arial"/>
          <w:bCs/>
          <w:sz w:val="14"/>
          <w:szCs w:val="14"/>
          <w:lang w:val="es-MX"/>
        </w:rPr>
        <w:t>1/ Se modificó el monto en Quetzales con base a los comprobantes Únicos de registro CUR 5 y CUR 4, en los cuales se registró el desembolso de la donación, que fueron remitidos por MINFIN el 19 de junio 2023, que corresponde al monto exacto de la donación.</w:t>
      </w:r>
    </w:p>
    <w:p w14:paraId="66D37D96">
      <w:pPr>
        <w:rPr>
          <w:rFonts w:ascii="Calibri" w:hAnsi="Calibri" w:cs="Arial"/>
          <w:b/>
          <w:sz w:val="16"/>
          <w:szCs w:val="16"/>
          <w:lang w:val="es-MX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3969"/>
        <w:gridCol w:w="1767"/>
        <w:gridCol w:w="1493"/>
        <w:gridCol w:w="1626"/>
      </w:tblGrid>
      <w:tr w14:paraId="504AE8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85D66E">
            <w:pPr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  <w:t xml:space="preserve">3.11 Fecha límite para comprometer recursos 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802C3A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Fecha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2D86FC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Monto Q.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A04A2F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 xml:space="preserve">% </w:t>
            </w:r>
          </w:p>
        </w:tc>
      </w:tr>
      <w:tr w14:paraId="7AABA0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CE368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3.11.1 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0DC90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Fuente cooperante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E60D6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9CE58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Q. 734,989.46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1F812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100.00</w:t>
            </w:r>
          </w:p>
        </w:tc>
      </w:tr>
      <w:tr w14:paraId="7E4ACAA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BD93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3.11.2 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097E5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404AC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82CF6C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5C558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3360EBF">
      <w:pPr>
        <w:ind w:left="-170"/>
        <w:rPr>
          <w:rFonts w:ascii="Calibri" w:hAnsi="Calibri" w:cs="Arial"/>
          <w:sz w:val="22"/>
          <w:szCs w:val="22"/>
          <w:lang w:val="es-MX"/>
        </w:rPr>
      </w:pPr>
    </w:p>
    <w:tbl>
      <w:tblPr>
        <w:tblStyle w:val="5"/>
        <w:tblW w:w="9565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1048"/>
        <w:gridCol w:w="7825"/>
      </w:tblGrid>
      <w:tr w14:paraId="5265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692" w:type="dxa"/>
            <w:shd w:val="clear" w:color="auto" w:fill="auto"/>
            <w:noWrap/>
            <w:vAlign w:val="center"/>
          </w:tcPr>
          <w:p w14:paraId="5BE0A2A1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3.12</w:t>
            </w:r>
          </w:p>
        </w:tc>
        <w:tc>
          <w:tcPr>
            <w:tcW w:w="8873" w:type="dxa"/>
            <w:gridSpan w:val="2"/>
            <w:shd w:val="clear" w:color="auto" w:fill="auto"/>
            <w:noWrap/>
            <w:vAlign w:val="bottom"/>
          </w:tcPr>
          <w:p w14:paraId="53CBF43F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Objetivos del Programa o Proyecto</w:t>
            </w:r>
          </w:p>
        </w:tc>
      </w:tr>
      <w:tr w14:paraId="242C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shd w:val="clear" w:color="auto" w:fill="auto"/>
            <w:noWrap/>
          </w:tcPr>
          <w:p w14:paraId="40408CEA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 3.12.1</w:t>
            </w:r>
          </w:p>
        </w:tc>
        <w:tc>
          <w:tcPr>
            <w:tcW w:w="1048" w:type="dxa"/>
            <w:vMerge w:val="restart"/>
            <w:shd w:val="clear" w:color="auto" w:fill="auto"/>
            <w:noWrap/>
            <w:vAlign w:val="center"/>
          </w:tcPr>
          <w:p w14:paraId="076AC64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825" w:type="dxa"/>
            <w:shd w:val="clear" w:color="auto" w:fill="auto"/>
            <w:noWrap/>
            <w:vAlign w:val="bottom"/>
          </w:tcPr>
          <w:p w14:paraId="2644458A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</w:tr>
      <w:tr w14:paraId="08E7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shd w:val="clear" w:color="auto" w:fill="auto"/>
            <w:noWrap/>
          </w:tcPr>
          <w:p w14:paraId="5D15243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3.12.2</w:t>
            </w:r>
          </w:p>
        </w:tc>
        <w:tc>
          <w:tcPr>
            <w:tcW w:w="1048" w:type="dxa"/>
            <w:vMerge w:val="continue"/>
            <w:shd w:val="clear" w:color="auto" w:fill="auto"/>
            <w:noWrap/>
          </w:tcPr>
          <w:p w14:paraId="0F1B39E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auto"/>
            <w:noWrap/>
            <w:vAlign w:val="bottom"/>
          </w:tcPr>
          <w:p w14:paraId="228950A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</w:tr>
      <w:tr w14:paraId="386C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shd w:val="clear" w:color="auto" w:fill="auto"/>
            <w:noWrap/>
          </w:tcPr>
          <w:p w14:paraId="3E120CD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3.12.3</w:t>
            </w:r>
          </w:p>
        </w:tc>
        <w:tc>
          <w:tcPr>
            <w:tcW w:w="1048" w:type="dxa"/>
            <w:vMerge w:val="continue"/>
            <w:shd w:val="clear" w:color="auto" w:fill="auto"/>
            <w:noWrap/>
          </w:tcPr>
          <w:p w14:paraId="5582BC8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auto"/>
            <w:noWrap/>
            <w:vAlign w:val="bottom"/>
          </w:tcPr>
          <w:p w14:paraId="1386E0D5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</w:tr>
    </w:tbl>
    <w:p w14:paraId="2433912E">
      <w:pPr>
        <w:pStyle w:val="11"/>
        <w:tabs>
          <w:tab w:val="left" w:pos="2221"/>
        </w:tabs>
        <w:spacing w:after="0"/>
        <w:rPr>
          <w:sz w:val="22"/>
          <w:szCs w:val="22"/>
        </w:rPr>
      </w:pPr>
    </w:p>
    <w:tbl>
      <w:tblPr>
        <w:tblStyle w:val="5"/>
        <w:tblW w:w="9622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2253"/>
        <w:gridCol w:w="850"/>
        <w:gridCol w:w="1560"/>
        <w:gridCol w:w="1417"/>
        <w:gridCol w:w="1441"/>
        <w:gridCol w:w="1409"/>
      </w:tblGrid>
      <w:tr w14:paraId="45C5F72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6955457C">
            <w:pPr>
              <w:rPr>
                <w:rFonts w:ascii="Calibri" w:hAnsi="Calibri" w:cs="Arial"/>
                <w:b/>
                <w:bCs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 3.13</w:t>
            </w:r>
          </w:p>
        </w:tc>
        <w:tc>
          <w:tcPr>
            <w:tcW w:w="8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579399">
            <w:pPr>
              <w:rPr>
                <w:rFonts w:hint="default" w:ascii="Calibri" w:hAnsi="Calibri" w:cs="Arial"/>
                <w:b/>
                <w:bCs/>
                <w:color w:val="002060"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Beneficiarios acumulados del Proyecto 2023-202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14:paraId="5A54CF0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6565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  <w:p w14:paraId="464B785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3.13.1</w:t>
            </w: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54E1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Instituciones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0CA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SI/NO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75E0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Ejecutor Principal 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5EC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Instituciones Co-ejecutores</w:t>
            </w:r>
          </w:p>
        </w:tc>
      </w:tr>
      <w:tr w14:paraId="416A73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9F8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A88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16429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5F7D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SEPREM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100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5372E1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E39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4E0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2725C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15A6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2356C93D">
            <w:pPr>
              <w:rPr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430E84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3A32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3.13.2</w:t>
            </w:r>
          </w:p>
          <w:p w14:paraId="4D05F14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6AF0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Personas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55EC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2042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Localidad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6275DA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SI/NO</w:t>
            </w:r>
          </w:p>
        </w:tc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FF28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Mujeres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82DB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8"/>
              </w:rPr>
              <w:t>Hombres</w:t>
            </w:r>
          </w:p>
        </w:tc>
      </w:tr>
      <w:tr w14:paraId="42702E2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0B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94B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20D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63CC1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Indígena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5ACDA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C500E2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BFC832">
            <w:pPr>
              <w:jc w:val="center"/>
              <w:rPr>
                <w:color w:val="000000"/>
              </w:rPr>
            </w:pPr>
          </w:p>
        </w:tc>
      </w:tr>
      <w:tr w14:paraId="2EB3A75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A87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F72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6A6B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74204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No  Indígena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C87AB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9D7A78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703526">
            <w:pPr>
              <w:jc w:val="center"/>
            </w:pPr>
          </w:p>
        </w:tc>
      </w:tr>
      <w:tr w14:paraId="3D6FA8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1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280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0DE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1DD9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12B1CEA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4A516E5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034771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D87E3C">
            <w:pPr>
              <w:jc w:val="center"/>
            </w:pPr>
          </w:p>
        </w:tc>
      </w:tr>
    </w:tbl>
    <w:p w14:paraId="1CD78FE8">
      <w:pPr>
        <w:pStyle w:val="16"/>
        <w:ind w:left="436" w:firstLine="0"/>
        <w:rPr>
          <w:sz w:val="22"/>
          <w:lang w:val="es-MX"/>
        </w:rPr>
      </w:pPr>
    </w:p>
    <w:p w14:paraId="694EBDEF">
      <w:pPr>
        <w:pStyle w:val="16"/>
        <w:ind w:left="436" w:firstLine="0"/>
        <w:rPr>
          <w:sz w:val="22"/>
          <w:lang w:val="es-MX"/>
        </w:rPr>
      </w:pPr>
    </w:p>
    <w:p w14:paraId="7FAE747C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AVANCE FINANCIERO</w:t>
      </w:r>
    </w:p>
    <w:p w14:paraId="3D4E81FB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281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88"/>
        <w:gridCol w:w="1307"/>
        <w:gridCol w:w="1475"/>
        <w:gridCol w:w="1417"/>
        <w:gridCol w:w="1701"/>
        <w:gridCol w:w="851"/>
        <w:gridCol w:w="1842"/>
      </w:tblGrid>
      <w:tr w14:paraId="3C92A64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9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B7B474">
            <w:pPr>
              <w:rPr>
                <w:rFonts w:ascii="Calibri" w:hAnsi="Calibri" w:cs="Arial"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4.1 Detalle de desembolsos recibidos de la fuente cooperante (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incluir los desembolsos por pagos directos</w:t>
            </w: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)</w:t>
            </w:r>
          </w:p>
        </w:tc>
      </w:tr>
      <w:tr w14:paraId="3EFB904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01A6F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7036C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F1C489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Euros /1[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0D929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BE588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dólares 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56A4B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A7F89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en Q.</w:t>
            </w:r>
          </w:p>
        </w:tc>
      </w:tr>
      <w:tr w14:paraId="18F4D2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DB922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35E4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924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183,446.17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9939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1.07216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0ED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196,683.65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2D39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923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1,541,590.71</w:t>
            </w:r>
          </w:p>
        </w:tc>
      </w:tr>
      <w:tr w14:paraId="007ACC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34F4F04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6FFC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5F6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35,922.83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77F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1.07196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034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38,507.84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0F7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288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    301,821.37</w:t>
            </w:r>
          </w:p>
        </w:tc>
      </w:tr>
      <w:tr w14:paraId="16F883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122F1A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5B2B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EE2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8E5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7F9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235,191.49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479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BBE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56D06719">
      <w:pPr>
        <w:ind w:left="-227" w:right="-57"/>
        <w:rPr>
          <w:sz w:val="14"/>
          <w:szCs w:val="20"/>
          <w:lang w:val="es-MX"/>
        </w:rPr>
      </w:pPr>
      <w:r>
        <w:rPr>
          <w:sz w:val="14"/>
          <w:szCs w:val="20"/>
          <w:lang w:val="es-MX"/>
        </w:rPr>
        <w:t>1/Se recibió el 10 febrero del 2023, dos desembolsos los cuales correspondieron a 4.1.1 a funcionamiento y el 4.1.2 a inversión para dar el total de la donación.</w:t>
      </w:r>
    </w:p>
    <w:p w14:paraId="53B679D6">
      <w:pPr>
        <w:ind w:left="-227" w:right="-57"/>
        <w:rPr>
          <w:sz w:val="14"/>
          <w:szCs w:val="20"/>
          <w:lang w:val="es-MX"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3"/>
        <w:gridCol w:w="4885"/>
        <w:gridCol w:w="1635"/>
        <w:gridCol w:w="1560"/>
        <w:gridCol w:w="992"/>
      </w:tblGrid>
      <w:tr w14:paraId="3E76EA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19D29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 xml:space="preserve">4.2 Detalle de ejecución de los aportes del cooperante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>Septiembre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 xml:space="preserve"> 2025 (montos en Quetzales)</w:t>
            </w:r>
          </w:p>
        </w:tc>
      </w:tr>
      <w:tr w14:paraId="6B6C61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1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7309BBA9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No. 1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57714658">
            <w:pP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Resultado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FA472DD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 xml:space="preserve">Monto Suscrito </w:t>
            </w:r>
          </w:p>
          <w:p w14:paraId="52D75A68">
            <w:pPr>
              <w:jc w:val="center"/>
              <w:rPr>
                <w:rFonts w:hint="default" w:ascii="Calibri" w:hAnsi="Calibri" w:cs="Arial"/>
                <w:b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Quetzales 2023-202</w:t>
            </w:r>
            <w:r>
              <w:rPr>
                <w:rFonts w:hint="default" w:ascii="Calibri" w:hAnsi="Calibri" w:cs="Arial"/>
                <w:b/>
                <w:color w:val="002060"/>
                <w:sz w:val="16"/>
                <w:szCs w:val="18"/>
                <w:lang w:val="es-MX"/>
              </w:rPr>
              <w:t>6*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AB4249E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Monto Ejecutado</w:t>
            </w:r>
          </w:p>
          <w:p w14:paraId="5BED9D4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Quetzales en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 xml:space="preserve">septiembre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13EFA3D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% acumulado2023-2025</w:t>
            </w:r>
          </w:p>
        </w:tc>
      </w:tr>
      <w:tr w14:paraId="292178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4D7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871B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C51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Q.1,322,821.37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CD1D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16,000.00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BAD0">
            <w:pPr>
              <w:suppressLineNumbers w:val="0"/>
              <w:bidi w:val="0"/>
              <w:spacing w:before="0" w:beforeAutospacing="0" w:after="0" w:afterAutospacing="0" w:line="259" w:lineRule="auto"/>
              <w:ind w:left="0" w:right="0"/>
              <w:jc w:val="center"/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79.94</w:t>
            </w:r>
          </w:p>
        </w:tc>
      </w:tr>
      <w:tr w14:paraId="09A402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830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1E3F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261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121,190.71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F39A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647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10.92</w:t>
            </w:r>
          </w:p>
        </w:tc>
      </w:tr>
      <w:tr w14:paraId="5BD19E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560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F660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A4C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399,400.00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5EE5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6EC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89.48</w:t>
            </w:r>
          </w:p>
        </w:tc>
      </w:tr>
      <w:tr w14:paraId="71D66F6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9" w:hRule="atLeast"/>
        </w:trPr>
        <w:tc>
          <w:tcPr>
            <w:tcW w:w="5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B04AC0">
            <w:pPr>
              <w:rPr>
                <w:rFonts w:ascii="Calibri" w:hAnsi="Calibri" w:cs="Arial"/>
                <w:b/>
                <w:bCs/>
                <w:color w:val="203864" w:themeColor="accent1" w:themeShade="8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4472C4" w:themeColor="accent1" w:themeTint="FF"/>
                <w:sz w:val="18"/>
                <w:szCs w:val="18"/>
                <w14:textFill>
                  <w14:solidFill>
                    <w14:schemeClr w14:val="accent1">
                      <w14:lumMod w14:val="100000"/>
                      <w14:lumOff w14:val="0"/>
                    </w14:schemeClr>
                  </w14:solidFill>
                </w14:textFill>
              </w:rPr>
              <w:t xml:space="preserve">Monto Total del Resultado 2023-2026: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714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Q.1,843,412.08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5ABB8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16,000.00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9B45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78.63</w:t>
            </w:r>
          </w:p>
        </w:tc>
      </w:tr>
    </w:tbl>
    <w:p w14:paraId="4542423C">
      <w:pPr>
        <w:pStyle w:val="32"/>
        <w:numPr>
          <w:ilvl w:val="0"/>
          <w:numId w:val="3"/>
        </w:numPr>
        <w:ind w:right="-57"/>
        <w:jc w:val="both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color w:val="000000" w:themeColor="text1" w:themeTint="FF"/>
          <w:sz w:val="16"/>
          <w:szCs w:val="16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Se realizó el ajuste a todos los porcentajes con base a la ejecución 2024</w:t>
      </w:r>
    </w:p>
    <w:p w14:paraId="74EE848A">
      <w:pPr>
        <w:ind w:left="-227" w:right="-57"/>
        <w:jc w:val="both"/>
        <w:rPr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9"/>
        <w:gridCol w:w="3816"/>
        <w:gridCol w:w="1763"/>
        <w:gridCol w:w="1940"/>
        <w:gridCol w:w="1492"/>
      </w:tblGrid>
      <w:tr w14:paraId="393CD1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3CE44">
            <w:pPr>
              <w:rPr>
                <w:rFonts w:ascii="Calibri" w:hAnsi="Calibri" w:cs="Arial"/>
                <w:color w:val="002060"/>
                <w:sz w:val="18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22"/>
              </w:rPr>
              <w:t>4.3 Ejecución del aporte nacional o contrapartida montos en Quetzales</w:t>
            </w:r>
          </w:p>
        </w:tc>
      </w:tr>
      <w:tr w14:paraId="20A8CA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45DFC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No.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A692A9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0D552E3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BD9F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Monto suscrito (compromiso)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6941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Monto </w:t>
            </w:r>
          </w:p>
          <w:p w14:paraId="76AC977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Ejecutado Q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3A966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%</w:t>
            </w:r>
          </w:p>
        </w:tc>
      </w:tr>
      <w:tr w14:paraId="2F6225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7AFA7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E69472">
            <w:pPr>
              <w:rPr>
                <w:rFonts w:ascii="Calibri" w:hAnsi="Calibri" w:cs="Arial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D9B99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B2EB4B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F9709D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</w:tr>
    </w:tbl>
    <w:p w14:paraId="63365021">
      <w:pPr>
        <w:pStyle w:val="16"/>
        <w:ind w:left="0" w:firstLine="0"/>
        <w:rPr>
          <w:b/>
          <w:bCs/>
          <w:sz w:val="16"/>
          <w:lang w:val="es-MX"/>
        </w:rPr>
      </w:pPr>
    </w:p>
    <w:p w14:paraId="35ACDB3B">
      <w:pPr>
        <w:pStyle w:val="16"/>
        <w:numPr>
          <w:ilvl w:val="0"/>
          <w:numId w:val="2"/>
        </w:numPr>
        <w:rPr>
          <w:sz w:val="20"/>
          <w:lang w:val="es-MX"/>
        </w:rPr>
      </w:pPr>
      <w:r>
        <w:rPr>
          <w:sz w:val="20"/>
          <w:lang w:val="es-MX"/>
        </w:rPr>
        <w:t>EJECUCI</w:t>
      </w:r>
      <w:r>
        <w:rPr>
          <w:rFonts w:hint="default"/>
          <w:sz w:val="20"/>
          <w:lang w:val="es-MX"/>
        </w:rPr>
        <w:t>Ó</w:t>
      </w:r>
      <w:r>
        <w:rPr>
          <w:sz w:val="20"/>
          <w:lang w:val="es-MX"/>
        </w:rPr>
        <w:t>N PRESUPUESTARIA</w:t>
      </w:r>
    </w:p>
    <w:p w14:paraId="436326B9">
      <w:pPr>
        <w:pStyle w:val="16"/>
        <w:ind w:left="436" w:firstLine="0"/>
        <w:rPr>
          <w:sz w:val="20"/>
          <w:lang w:val="es-MX"/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2"/>
        <w:gridCol w:w="2790"/>
        <w:gridCol w:w="2644"/>
        <w:gridCol w:w="2504"/>
      </w:tblGrid>
      <w:tr w14:paraId="73A4A51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15B33">
            <w:pPr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5.1 Ejecución Presupuestaria Cuando Aplique AÑOS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u w:val="single"/>
              </w:rPr>
              <w:t xml:space="preserve"> ANTERIORES 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en Quetzales.</w:t>
            </w:r>
          </w:p>
        </w:tc>
      </w:tr>
      <w:tr w14:paraId="625A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5F57D4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B91117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Años anteriores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D19E96">
            <w:pPr>
              <w:jc w:val="center"/>
              <w:rPr>
                <w:rFonts w:hint="default" w:ascii="Calibri" w:hAnsi="Calibri" w:cs="Arial"/>
                <w:b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 Actual 202</w:t>
            </w:r>
            <w:r>
              <w:rPr>
                <w:rFonts w:hint="default" w:ascii="Calibri" w:hAnsi="Calibri" w:cs="Arial"/>
                <w:b/>
                <w:color w:val="002060"/>
                <w:sz w:val="16"/>
                <w:szCs w:val="16"/>
                <w:lang w:val="es-MX"/>
              </w:rPr>
              <w:t>5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BDA475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Total</w:t>
            </w:r>
          </w:p>
        </w:tc>
      </w:tr>
      <w:tr w14:paraId="383D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D28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2022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77CC0E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                               Q. 0.00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DBF959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Enero                         Q. 29,000.00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F9910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29,000.00</w:t>
            </w:r>
          </w:p>
        </w:tc>
      </w:tr>
      <w:tr w14:paraId="1075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73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2B8EEA">
            <w:pPr>
              <w:ind w:left="0" w:right="-27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Diciembre  </w:t>
            </w:r>
            <w:r>
              <w:rPr>
                <w:rFonts w:hint="default" w:asciiTheme="minorAscii" w:hAnsiTheme="minorAscii" w:eastAsiaTheme="minorAscii" w:cstheme="minorBidi"/>
                <w:color w:val="auto"/>
                <w:sz w:val="18"/>
                <w:szCs w:val="18"/>
                <w:lang w:val="es-MX" w:eastAsia="en-US" w:bidi="ar-SA"/>
              </w:rPr>
              <w:t xml:space="preserve">              </w:t>
            </w:r>
            <w:r>
              <w:rPr>
                <w:rFonts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  Q. 646,535.85                      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168D5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Febrero             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  Q. 61,967.74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39E0E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90,967.74</w:t>
            </w:r>
          </w:p>
        </w:tc>
      </w:tr>
      <w:tr w14:paraId="6B45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99B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2024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174D7B">
            <w:p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   Q. 461,886.77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43F47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Marzo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47,000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FC473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137,967.74</w:t>
            </w:r>
          </w:p>
        </w:tc>
      </w:tr>
      <w:tr w14:paraId="069E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CD3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1459F8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CC78A1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Abril                  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62,00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3C83F1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199,967.74</w:t>
            </w:r>
          </w:p>
        </w:tc>
      </w:tr>
      <w:tr w14:paraId="60B5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809D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AD904F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860A6E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Mayo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4AEEBD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199,967.74</w:t>
            </w:r>
          </w:p>
        </w:tc>
      </w:tr>
      <w:tr w14:paraId="382D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691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215211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564C6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Junio   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93,000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BE4A1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292,967.74</w:t>
            </w:r>
          </w:p>
        </w:tc>
      </w:tr>
      <w:tr w14:paraId="0408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0887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A1F6D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86663F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Julio                   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16,00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0D732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308,967.74</w:t>
            </w:r>
          </w:p>
        </w:tc>
      </w:tr>
      <w:tr w14:paraId="0E76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8C51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49DECE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F58DCF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Agosto               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16,00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4DF32D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324,967.74</w:t>
            </w:r>
          </w:p>
        </w:tc>
      </w:tr>
      <w:tr w14:paraId="714F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4C8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0F6008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40B51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Septiembre      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16,00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92F85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340,967.74</w:t>
            </w:r>
          </w:p>
        </w:tc>
      </w:tr>
      <w:tr w14:paraId="7D03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4FF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ACFE7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AABEE5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Octu</w:t>
            </w:r>
            <w:r>
              <w:rPr>
                <w:rFonts w:ascii="Calibri" w:hAnsi="Calibri" w:cs="Arial"/>
                <w:sz w:val="18"/>
                <w:szCs w:val="16"/>
              </w:rPr>
              <w:t xml:space="preserve">bre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6A59C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>Q. 0.00</w:t>
            </w:r>
          </w:p>
        </w:tc>
      </w:tr>
      <w:tr w14:paraId="3C47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D88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97491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DC46E8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Noviembre              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9911AA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>Q. 0.00</w:t>
            </w:r>
          </w:p>
        </w:tc>
      </w:tr>
      <w:tr w14:paraId="05B8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902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3EDF3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5EE51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                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9448C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>Q. 0.00</w:t>
            </w:r>
          </w:p>
        </w:tc>
      </w:tr>
    </w:tbl>
    <w:p w14:paraId="2343B943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69" w:type="dxa"/>
        <w:tblInd w:w="-176" w:type="dxa"/>
        <w:shd w:val="clear" w:color="auto" w:fill="808080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39"/>
        <w:gridCol w:w="1701"/>
        <w:gridCol w:w="1745"/>
        <w:gridCol w:w="1440"/>
        <w:gridCol w:w="1536"/>
        <w:gridCol w:w="808"/>
      </w:tblGrid>
      <w:tr w14:paraId="065E1E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  <w:tblHeader/>
        </w:trPr>
        <w:tc>
          <w:tcPr>
            <w:tcW w:w="9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6FE14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5.2 Ejecución Presupuestaria del Año 2025</w:t>
            </w:r>
          </w:p>
        </w:tc>
      </w:tr>
      <w:tr w14:paraId="4705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B9A20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89F162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Asignado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FE2CB2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Modificado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05785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Vigente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5721F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Ejecutado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58000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%</w:t>
            </w:r>
          </w:p>
        </w:tc>
      </w:tr>
      <w:tr w14:paraId="1826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8636B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Enero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9ED61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500,000.00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2B0D20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76AAD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783DDF5">
            <w:pPr>
              <w:numPr>
                <w:ilvl w:val="0"/>
                <w:numId w:val="4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29,000.0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E6C52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5.8</w:t>
            </w:r>
          </w:p>
        </w:tc>
      </w:tr>
      <w:tr w14:paraId="724A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27E5A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Febrero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BA1C4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09DE3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250,991.00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9E1F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750,991.00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639839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Q.  61,967.74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779AF6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8.25</w:t>
            </w:r>
          </w:p>
        </w:tc>
      </w:tr>
      <w:tr w14:paraId="0033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AC2B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Marzo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FD9A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0E7AC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988937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78CE843">
            <w:pPr>
              <w:numPr>
                <w:ilvl w:val="0"/>
                <w:numId w:val="5"/>
              </w:num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47,000.00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3B70B22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6.26</w:t>
            </w:r>
          </w:p>
        </w:tc>
      </w:tr>
      <w:tr w14:paraId="201C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49C93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Abril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6B8DF1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D52EE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A4490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921FA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62,000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ED44306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8.26</w:t>
            </w:r>
          </w:p>
        </w:tc>
      </w:tr>
      <w:tr w14:paraId="0B99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53278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Mayo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1FDDA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C871C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5648A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2E5157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F33732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14:paraId="4A8E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9F7B3B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Junio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E47497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DB56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C8F131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7DB8F67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93,000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1931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12.38</w:t>
            </w:r>
          </w:p>
        </w:tc>
      </w:tr>
      <w:tr w14:paraId="35E6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0A706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Julio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9870BC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DB2AB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0226A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930BF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16,000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43F27CB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2.13</w:t>
            </w:r>
          </w:p>
        </w:tc>
      </w:tr>
      <w:tr w14:paraId="0031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1CCF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Agosto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B5FE5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8FE9A4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72266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375019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16,00</w:t>
            </w:r>
            <w:r>
              <w:rPr>
                <w:rFonts w:ascii="Calibri" w:hAnsi="Calibri" w:cs="Arial"/>
                <w:sz w:val="16"/>
                <w:szCs w:val="16"/>
              </w:rPr>
              <w:t>0.0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08A865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2.13</w:t>
            </w:r>
          </w:p>
        </w:tc>
      </w:tr>
      <w:tr w14:paraId="6988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7E8502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Septiembre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EC196A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BDC01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17E0A9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692876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16,00</w:t>
            </w:r>
            <w:r>
              <w:rPr>
                <w:rFonts w:ascii="Calibri" w:hAnsi="Calibri" w:cs="Arial"/>
                <w:sz w:val="16"/>
                <w:szCs w:val="16"/>
              </w:rPr>
              <w:t>0.0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C41F608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2.13</w:t>
            </w:r>
          </w:p>
        </w:tc>
      </w:tr>
      <w:tr w14:paraId="0DBF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290AE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Octubre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B946EF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871461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C9B4DF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D0A62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27D58A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</w:tr>
      <w:tr w14:paraId="3ACA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5846F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Noviembre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3A7113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B4BB67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2A373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99B77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B21627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</w:tr>
      <w:tr w14:paraId="3FE0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45512F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Diciembre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9483B4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1736B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C9BB49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C6D07F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DD6434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</w:tr>
    </w:tbl>
    <w:p w14:paraId="4B06BF58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74"/>
        <w:gridCol w:w="812"/>
        <w:gridCol w:w="420"/>
        <w:gridCol w:w="1365"/>
        <w:gridCol w:w="1333"/>
        <w:gridCol w:w="1504"/>
        <w:gridCol w:w="1911"/>
      </w:tblGrid>
      <w:tr w14:paraId="61F6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6D11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Justificación: Modificaciones (Aumentos y disminuciones)</w:t>
            </w: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3B30E610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5DF6D930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55E5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290" w:type="dxa"/>
            <w:gridSpan w:val="2"/>
            <w:vMerge w:val="continue"/>
            <w:vAlign w:val="center"/>
          </w:tcPr>
          <w:p w14:paraId="5B650328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4D36F716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50B1F3DD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7293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96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36557">
            <w:pPr>
              <w:pStyle w:val="32"/>
              <w:numPr>
                <w:ilvl w:val="1"/>
                <w:numId w:val="2"/>
              </w:num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Ejecución financiera programada (meta)/ realizada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durante el presente año según POA: 2025</w:t>
            </w:r>
          </w:p>
        </w:tc>
      </w:tr>
      <w:tr w14:paraId="0FD7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B83F5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No.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61E881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CONCEPTO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21942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3D563D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2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22333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3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144CCF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4"/>
                <w:szCs w:val="18"/>
              </w:rPr>
              <w:t>Total, en quetzales Programado/1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43A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Total, Quetzales Ejecutados</w:t>
            </w:r>
          </w:p>
        </w:tc>
      </w:tr>
      <w:tr w14:paraId="3DAA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2E8F38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5.3.1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D36540">
            <w:pPr>
              <w:rPr>
                <w:rFonts w:cs="Arial"/>
                <w:color w:val="222A35" w:themeColor="text2" w:themeShade="80"/>
                <w:sz w:val="16"/>
                <w:szCs w:val="18"/>
              </w:rPr>
            </w:pPr>
            <w:r>
              <w:rPr>
                <w:rFonts w:cs="Arial"/>
                <w:color w:val="222A35" w:themeColor="text2" w:themeShade="80"/>
                <w:sz w:val="16"/>
                <w:szCs w:val="18"/>
              </w:rPr>
              <w:t>Monto PT 2025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1E00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 xml:space="preserve">Q 340,312.71 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9D3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Q    378,160.91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A9FC05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Q     16,515.84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A3695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Q  734,989.46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10CA889">
            <w:pPr>
              <w:jc w:val="center"/>
              <w:rPr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5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F48E45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5.3.2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6C7249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Monto Ejecutado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D693974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Q. 199,967.74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CDF64C">
            <w:pPr>
              <w:jc w:val="center"/>
              <w:rPr>
                <w:rFonts w:hint="default" w:ascii="Calibri" w:hAnsi="Calibri" w:cs="Arial"/>
                <w:sz w:val="16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8"/>
                <w:lang w:val="es-MX"/>
              </w:rPr>
              <w:t>Q.    125,000.0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06EB5D4">
            <w:pPr>
              <w:jc w:val="center"/>
              <w:rPr>
                <w:rFonts w:ascii="Calibri" w:hAnsi="Calibri" w:cs="Arial"/>
                <w:sz w:val="16"/>
                <w:szCs w:val="18"/>
              </w:rPr>
            </w:pPr>
            <w:r>
              <w:rPr>
                <w:rFonts w:hint="default" w:ascii="Calibri" w:hAnsi="Calibri" w:cs="Arial"/>
                <w:sz w:val="16"/>
                <w:szCs w:val="18"/>
                <w:lang w:val="es-MX"/>
              </w:rPr>
              <w:t>16,00</w:t>
            </w:r>
            <w:r>
              <w:rPr>
                <w:rFonts w:ascii="Calibri" w:hAnsi="Calibri" w:cs="Arial"/>
                <w:sz w:val="16"/>
                <w:szCs w:val="18"/>
              </w:rPr>
              <w:t>0.0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422F01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Q.340,967.74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011FA8D">
            <w:pPr>
              <w:suppressLineNumbers w:val="0"/>
              <w:bidi w:val="0"/>
              <w:spacing w:before="0" w:beforeAutospacing="0" w:after="0" w:afterAutospacing="0" w:line="259" w:lineRule="auto"/>
              <w:ind w:left="0" w:right="0"/>
              <w:jc w:val="center"/>
              <w:rPr>
                <w:rFonts w:hint="default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Q. 16,000.00</w:t>
            </w:r>
          </w:p>
        </w:tc>
      </w:tr>
      <w:tr w14:paraId="6EE7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7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B8105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5.3.3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C3A134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% ejecución cuatri/año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F0C1C2F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58.76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EA21E2E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rFonts w:hint="default"/>
                <w:sz w:val="16"/>
                <w:szCs w:val="18"/>
                <w:lang w:val="es-MX"/>
              </w:rPr>
              <w:t>33.05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C6C7BCA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rFonts w:hint="default"/>
                <w:sz w:val="16"/>
                <w:szCs w:val="18"/>
                <w:lang w:val="es-MX"/>
              </w:rPr>
              <w:t>96.87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D5CD3F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46.39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D2FD410">
            <w:pPr>
              <w:jc w:val="center"/>
              <w:rPr>
                <w:sz w:val="16"/>
                <w:szCs w:val="18"/>
              </w:rPr>
            </w:pPr>
          </w:p>
        </w:tc>
      </w:tr>
    </w:tbl>
    <w:p w14:paraId="359497F3">
      <w:pPr>
        <w:ind w:left="-17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/1: El monto programado corresponde al Plan de trabajo 2025 aprobado por el donante y el saldo de caja de Tesorería.</w:t>
      </w:r>
    </w:p>
    <w:p w14:paraId="1CCD56F5">
      <w:pPr>
        <w:ind w:left="-170"/>
        <w:rPr>
          <w:rFonts w:ascii="Calibri" w:hAnsi="Calibri" w:cs="Arial"/>
          <w:sz w:val="14"/>
          <w:szCs w:val="14"/>
        </w:rPr>
      </w:pPr>
    </w:p>
    <w:p w14:paraId="3896A632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 xml:space="preserve">AVANCE FÍSICO </w:t>
      </w:r>
    </w:p>
    <w:tbl>
      <w:tblPr>
        <w:tblStyle w:val="5"/>
        <w:tblW w:w="9689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05"/>
        <w:gridCol w:w="7849"/>
        <w:gridCol w:w="1035"/>
      </w:tblGrid>
      <w:tr w14:paraId="29AFA3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7" w:hRule="atLeast"/>
        </w:trPr>
        <w:tc>
          <w:tcPr>
            <w:tcW w:w="8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2912D">
            <w:pPr>
              <w:rPr>
                <w:rFonts w:ascii="Calibri" w:hAnsi="Calibri"/>
                <w:b/>
                <w:color w:val="00206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8"/>
                <w:szCs w:val="22"/>
              </w:rPr>
              <w:t>6.1 Resultado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43829FC">
            <w:pPr>
              <w:jc w:val="center"/>
              <w:rPr>
                <w:rFonts w:ascii="Calibri" w:hAnsi="Calibri"/>
                <w:b/>
                <w:color w:val="002060"/>
                <w:sz w:val="16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16"/>
                <w:szCs w:val="22"/>
              </w:rPr>
              <w:t>Avance Físico 2025</w:t>
            </w:r>
          </w:p>
        </w:tc>
      </w:tr>
      <w:tr w14:paraId="6C5021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520F2953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No. 1</w:t>
            </w:r>
          </w:p>
        </w:tc>
        <w:tc>
          <w:tcPr>
            <w:tcW w:w="8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noWrap/>
            <w:vAlign w:val="center"/>
          </w:tcPr>
          <w:p w14:paraId="2AB13BCE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Resultado</w:t>
            </w:r>
          </w:p>
        </w:tc>
      </w:tr>
      <w:tr w14:paraId="4CD9AF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EB3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D293B">
            <w:pPr>
              <w:rPr>
                <w:rFonts w:ascii="Calibri" w:hAnsi="Calibri" w:cs="Arial"/>
                <w:color w:val="000000" w:themeColor="text1"/>
                <w:sz w:val="16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BA29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3</w:t>
            </w:r>
          </w:p>
        </w:tc>
      </w:tr>
      <w:tr w14:paraId="0D065AB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7193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EBFE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C2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</w:tr>
      <w:tr w14:paraId="3E67A8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3A4E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929A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A97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</w:tr>
    </w:tbl>
    <w:p w14:paraId="29AB8271">
      <w:pPr>
        <w:rPr>
          <w:sz w:val="22"/>
          <w:szCs w:val="22"/>
          <w:lang w:val="es-MX"/>
        </w:rPr>
      </w:pP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8"/>
        <w:gridCol w:w="1191"/>
        <w:gridCol w:w="1441"/>
      </w:tblGrid>
      <w:tr w14:paraId="44EC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08" w:type="dxa"/>
            <w:shd w:val="clear" w:color="auto" w:fill="auto"/>
            <w:vAlign w:val="center"/>
          </w:tcPr>
          <w:p w14:paraId="33B7F674">
            <w:pPr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6.2 Porcentaje de ejecución física del proyecto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768BF8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Año 2025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 xml:space="preserve"> septiembre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5E47C0A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Año 2023-2025</w:t>
            </w:r>
          </w:p>
          <w:p w14:paraId="09776866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22"/>
              </w:rPr>
              <w:t>acumulado/1</w:t>
            </w:r>
          </w:p>
        </w:tc>
      </w:tr>
      <w:tr w14:paraId="083B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shd w:val="clear" w:color="auto" w:fill="auto"/>
            <w:vAlign w:val="center"/>
          </w:tcPr>
          <w:p w14:paraId="497EAF9D">
            <w:pPr>
              <w:rPr>
                <w:rFonts w:ascii="Calibri" w:hAnsi="Calibri" w:cs="Arial"/>
                <w:bCs/>
                <w:sz w:val="20"/>
                <w:szCs w:val="20"/>
                <w:highlight w:val="none"/>
              </w:rPr>
            </w:pPr>
            <w:r>
              <w:rPr>
                <w:rFonts w:ascii="Calibri" w:hAnsi="Calibri" w:cs="Arial"/>
                <w:bCs/>
                <w:sz w:val="20"/>
                <w:szCs w:val="20"/>
                <w:highlight w:val="none"/>
              </w:rPr>
              <w:t>Resultado 1</w:t>
            </w:r>
          </w:p>
        </w:tc>
        <w:tc>
          <w:tcPr>
            <w:tcW w:w="1191" w:type="dxa"/>
            <w:shd w:val="clear" w:color="auto" w:fill="auto"/>
          </w:tcPr>
          <w:p w14:paraId="1C23F6E0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0.00</w:t>
            </w:r>
          </w:p>
        </w:tc>
        <w:tc>
          <w:tcPr>
            <w:tcW w:w="1441" w:type="dxa"/>
            <w:shd w:val="clear" w:color="auto" w:fill="auto"/>
          </w:tcPr>
          <w:p w14:paraId="2AC2A4E0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83.33</w:t>
            </w:r>
          </w:p>
        </w:tc>
      </w:tr>
      <w:tr w14:paraId="101C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shd w:val="clear" w:color="auto" w:fill="auto"/>
            <w:vAlign w:val="center"/>
          </w:tcPr>
          <w:p w14:paraId="7EF48715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2</w:t>
            </w:r>
          </w:p>
        </w:tc>
        <w:tc>
          <w:tcPr>
            <w:tcW w:w="1191" w:type="dxa"/>
            <w:shd w:val="clear" w:color="auto" w:fill="auto"/>
          </w:tcPr>
          <w:p w14:paraId="05EF2F5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1441" w:type="dxa"/>
            <w:shd w:val="clear" w:color="auto" w:fill="auto"/>
          </w:tcPr>
          <w:p w14:paraId="43F7AFB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33.33</w:t>
            </w:r>
          </w:p>
        </w:tc>
      </w:tr>
      <w:tr w14:paraId="5D4C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shd w:val="clear" w:color="auto" w:fill="auto"/>
            <w:vAlign w:val="center"/>
          </w:tcPr>
          <w:p w14:paraId="39DEBD99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3</w:t>
            </w:r>
          </w:p>
        </w:tc>
        <w:tc>
          <w:tcPr>
            <w:tcW w:w="1191" w:type="dxa"/>
            <w:shd w:val="clear" w:color="auto" w:fill="auto"/>
          </w:tcPr>
          <w:p w14:paraId="311C5C6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1441" w:type="dxa"/>
            <w:shd w:val="clear" w:color="auto" w:fill="auto"/>
          </w:tcPr>
          <w:p w14:paraId="2812337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92.31</w:t>
            </w:r>
          </w:p>
        </w:tc>
      </w:tr>
      <w:tr w14:paraId="2C69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shd w:val="clear" w:color="auto" w:fill="auto"/>
            <w:vAlign w:val="center"/>
          </w:tcPr>
          <w:p w14:paraId="4BFC2792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2386EB5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auto"/>
          </w:tcPr>
          <w:p w14:paraId="09FF90F9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69.66</w:t>
            </w:r>
          </w:p>
        </w:tc>
      </w:tr>
    </w:tbl>
    <w:p w14:paraId="609D5FCC">
      <w:pPr>
        <w:jc w:val="both"/>
        <w:rPr>
          <w:sz w:val="14"/>
          <w:szCs w:val="14"/>
        </w:rPr>
      </w:pPr>
      <w:r>
        <w:rPr>
          <w:sz w:val="14"/>
          <w:szCs w:val="14"/>
        </w:rPr>
        <w:t>1/ El porcentaje acumulado físico corresponde al promedio porcentual de lo ejecutado por resultado.</w:t>
      </w:r>
    </w:p>
    <w:p w14:paraId="1267BD91">
      <w:pPr>
        <w:jc w:val="both"/>
        <w:rPr>
          <w:sz w:val="14"/>
          <w:szCs w:val="14"/>
        </w:rPr>
      </w:pPr>
    </w:p>
    <w:p w14:paraId="116CCF83">
      <w:pPr>
        <w:jc w:val="both"/>
        <w:rPr>
          <w:sz w:val="14"/>
          <w:szCs w:val="14"/>
        </w:rPr>
      </w:pPr>
    </w:p>
    <w:p w14:paraId="1196167F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COBERTURA TERRITORIAL</w:t>
      </w:r>
    </w:p>
    <w:tbl>
      <w:tblPr>
        <w:tblStyle w:val="5"/>
        <w:tblW w:w="9633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97"/>
        <w:gridCol w:w="2999"/>
        <w:gridCol w:w="1134"/>
        <w:gridCol w:w="1559"/>
        <w:gridCol w:w="1344"/>
      </w:tblGrid>
      <w:tr w14:paraId="71CA348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1" w:hRule="atLeast"/>
          <w:tblHeader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C740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7.1 Sector que beneficia (ejemplo: salud, educación)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B62C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7.2 Prioridad nac. con que se vincula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7A3F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Departamento</w:t>
            </w:r>
          </w:p>
          <w:p w14:paraId="7D688891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[</w:t>
            </w:r>
            <w:r>
              <w:rPr>
                <w:rFonts w:ascii="Calibri" w:hAnsi="Calibri" w:cs="Arial"/>
                <w:b/>
                <w:bCs/>
                <w:i/>
                <w:color w:val="002060"/>
                <w:sz w:val="16"/>
                <w:szCs w:val="16"/>
              </w:rPr>
              <w:t>territorio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]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2008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Monto ejec.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septiembre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/ Departamento (Q)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A86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% de ejecución a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septiembre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2025 por Departamento/1</w:t>
            </w:r>
          </w:p>
        </w:tc>
      </w:tr>
      <w:tr w14:paraId="47E99C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9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4F342D">
            <w:pPr>
              <w:rPr>
                <w:rFonts w:ascii="Calibri" w:hAnsi="Calibri" w:cs="Arial"/>
                <w:b/>
                <w:color w:val="000000"/>
                <w:sz w:val="16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22"/>
              </w:rPr>
              <w:t>Administración Gubernamental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A7A4">
            <w:pPr>
              <w:rPr>
                <w:rFonts w:ascii="Calibri" w:hAnsi="Calibri" w:cs="Arial"/>
                <w:color w:val="000000"/>
                <w:sz w:val="18"/>
                <w:szCs w:val="22"/>
              </w:rPr>
            </w:pPr>
            <w:r>
              <w:rPr>
                <w:rFonts w:ascii="Calibri" w:hAnsi="Calibri" w:cs="Arial"/>
                <w:color w:val="000000"/>
                <w:sz w:val="18"/>
                <w:szCs w:val="22"/>
              </w:rPr>
              <w:t>Estado garante de los derechos humanos y conductor del desarrollo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D9442D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20"/>
              </w:rPr>
              <w:t>Guatemala</w:t>
            </w:r>
          </w:p>
          <w:p w14:paraId="66C927E7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ADFF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Q.  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16,000.00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EAC0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2.13</w:t>
            </w:r>
          </w:p>
        </w:tc>
      </w:tr>
      <w:tr w14:paraId="1562B7CA">
        <w:trPr>
          <w:trHeight w:val="219" w:hRule="atLeast"/>
        </w:trPr>
        <w:tc>
          <w:tcPr>
            <w:tcW w:w="5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F7CD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  acumulado 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6E6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45C4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Q.</w:t>
            </w:r>
            <w:r>
              <w:rPr>
                <w:rFonts w:hint="default"/>
                <w:sz w:val="16"/>
                <w:szCs w:val="16"/>
                <w:lang w:val="es-MX"/>
              </w:rPr>
              <w:t>340,967.74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43F245C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45.40</w:t>
            </w:r>
          </w:p>
        </w:tc>
      </w:tr>
    </w:tbl>
    <w:p w14:paraId="0731761C">
      <w:pPr>
        <w:ind w:left="-227" w:right="-57"/>
        <w:rPr>
          <w:sz w:val="14"/>
          <w:szCs w:val="14"/>
        </w:rPr>
      </w:pPr>
      <w:r>
        <w:rPr>
          <w:sz w:val="18"/>
          <w:lang w:val="es-MX"/>
        </w:rPr>
        <w:t>1</w:t>
      </w:r>
      <w:r>
        <w:rPr>
          <w:sz w:val="14"/>
          <w:szCs w:val="14"/>
        </w:rPr>
        <w:t>/ el cálculo del porcentaje es la relación de lo ejecutado de enero al mes reportado y lo aprobado en el Sicoin.</w:t>
      </w:r>
    </w:p>
    <w:p w14:paraId="1E5BDE4E">
      <w:pPr>
        <w:ind w:left="-227" w:right="-57"/>
        <w:rPr>
          <w:sz w:val="14"/>
          <w:szCs w:val="14"/>
        </w:rPr>
      </w:pPr>
    </w:p>
    <w:p w14:paraId="086D30F5">
      <w:pPr>
        <w:ind w:left="-227" w:right="-57"/>
        <w:rPr>
          <w:sz w:val="22"/>
          <w:szCs w:val="22"/>
          <w:lang w:val="es-MX"/>
        </w:rPr>
      </w:pPr>
    </w:p>
    <w:p w14:paraId="27965954">
      <w:pPr>
        <w:ind w:left="-227" w:right="-57"/>
        <w:rPr>
          <w:sz w:val="22"/>
          <w:lang w:val="es-MX"/>
        </w:rPr>
      </w:pPr>
      <w:r>
        <w:rPr>
          <w:sz w:val="22"/>
          <w:lang w:val="es-MX"/>
        </w:rPr>
        <w:t>VIII. RESUMEN DE EJECUCIÓN</w:t>
      </w:r>
    </w:p>
    <w:tbl>
      <w:tblPr>
        <w:tblStyle w:val="5"/>
        <w:tblW w:w="5540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47"/>
        <w:gridCol w:w="1617"/>
        <w:gridCol w:w="1202"/>
        <w:gridCol w:w="2382"/>
      </w:tblGrid>
      <w:tr w14:paraId="591C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3" w:hRule="atLeast"/>
        </w:trPr>
        <w:tc>
          <w:tcPr>
            <w:tcW w:w="2385" w:type="pct"/>
            <w:shd w:val="clear" w:color="auto" w:fill="auto"/>
            <w:vAlign w:val="center"/>
          </w:tcPr>
          <w:p w14:paraId="4DEDC4FB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8.1   % de Avance Acumulado de Ejecución 2025</w:t>
            </w:r>
          </w:p>
          <w:p w14:paraId="35AAA661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6EBD9EDE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Financiera **Acumulada/1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B849D5C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Física**</w:t>
            </w:r>
          </w:p>
          <w:p w14:paraId="2995D639">
            <w:pPr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Acumulada</w:t>
            </w:r>
          </w:p>
        </w:tc>
        <w:tc>
          <w:tcPr>
            <w:tcW w:w="1197" w:type="pct"/>
            <w:shd w:val="clear" w:color="auto" w:fill="auto"/>
          </w:tcPr>
          <w:p w14:paraId="74480FA9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Presupuestaria</w:t>
            </w:r>
          </w:p>
          <w:p w14:paraId="0B8DC72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Año en curso</w:t>
            </w:r>
          </w:p>
        </w:tc>
      </w:tr>
      <w:tr w14:paraId="05E2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2385" w:type="pct"/>
            <w:shd w:val="clear" w:color="auto" w:fill="auto"/>
            <w:noWrap/>
            <w:vAlign w:val="center"/>
          </w:tcPr>
          <w:p w14:paraId="40DE14FB">
            <w:pP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70F64DE1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18"/>
                <w:szCs w:val="18"/>
                <w:highlight w:val="none"/>
                <w:lang w:val="es-MX"/>
              </w:rPr>
              <w:t>78.62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14:paraId="46998499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69.66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14:paraId="0A80AFBC">
            <w:pPr>
              <w:jc w:val="center"/>
              <w:rPr>
                <w:rFonts w:hint="default" w:ascii="Calibri" w:hAnsi="Calibri" w:cs="Arial"/>
                <w:color w:val="auto"/>
                <w:sz w:val="18"/>
                <w:szCs w:val="18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18"/>
                <w:szCs w:val="18"/>
                <w:highlight w:val="none"/>
                <w:lang w:val="es-MX"/>
              </w:rPr>
              <w:t>45.40</w:t>
            </w:r>
          </w:p>
        </w:tc>
      </w:tr>
    </w:tbl>
    <w:p w14:paraId="5DF1E9BA">
      <w:pPr>
        <w:jc w:val="both"/>
        <w:rPr>
          <w:sz w:val="14"/>
          <w:szCs w:val="14"/>
        </w:rPr>
      </w:pPr>
      <w:r>
        <w:rPr>
          <w:sz w:val="14"/>
          <w:szCs w:val="14"/>
        </w:rPr>
        <w:t>1/ Para el cálculo financiera acumulada es la relación del monto total de la donación en referencia a lo ejecutado a la fecha.</w:t>
      </w:r>
    </w:p>
    <w:p w14:paraId="24A06514">
      <w:pPr>
        <w:jc w:val="both"/>
        <w:rPr>
          <w:sz w:val="14"/>
          <w:szCs w:val="14"/>
        </w:rPr>
      </w:pPr>
    </w:p>
    <w:p w14:paraId="3852884F">
      <w:pPr>
        <w:pStyle w:val="16"/>
        <w:numPr>
          <w:ilvl w:val="0"/>
          <w:numId w:val="6"/>
        </w:numPr>
        <w:rPr>
          <w:sz w:val="22"/>
          <w:lang w:val="es-MX"/>
        </w:rPr>
      </w:pPr>
      <w:r>
        <w:rPr>
          <w:sz w:val="22"/>
          <w:lang w:val="es-MX"/>
        </w:rPr>
        <w:t>DIFICULTADES ACTUALES EN LA IMPLEMENTACION /PROPUESTAS DE SOLUCIÓN</w:t>
      </w:r>
    </w:p>
    <w:p w14:paraId="51440295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724" w:type="dxa"/>
        <w:tblInd w:w="-289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70"/>
        <w:gridCol w:w="5054"/>
      </w:tblGrid>
      <w:tr w14:paraId="0EF55E4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8" w:hRule="atLeast"/>
        </w:trPr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23FDB3">
            <w:pPr>
              <w:jc w:val="both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 xml:space="preserve">Dificultades que inciden en el avance de la ejecución física y financiera 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</w:tcPr>
          <w:p w14:paraId="34C88143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Acciones propuestas para superar la dificultad</w:t>
            </w:r>
          </w:p>
          <w:p w14:paraId="0B13BAE3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</w:p>
        </w:tc>
      </w:tr>
      <w:tr w14:paraId="485BA0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6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D712C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9.1   Desembolsos </w:t>
            </w:r>
          </w:p>
        </w:tc>
      </w:tr>
      <w:tr w14:paraId="6FCD38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27DC41">
            <w:pPr>
              <w:ind w:right="-57"/>
              <w:jc w:val="both"/>
              <w:rPr>
                <w:rFonts w:ascii="Calibri" w:hAnsi="Calibri" w:cs="Arial"/>
                <w:sz w:val="14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39A07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29857F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1" w:hRule="atLeast"/>
        </w:trPr>
        <w:tc>
          <w:tcPr>
            <w:tcW w:w="9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0D3A62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9.2   Ejecución financiera </w:t>
            </w:r>
          </w:p>
        </w:tc>
      </w:tr>
      <w:tr w14:paraId="1946C0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70405A">
            <w:pPr>
              <w:ind w:right="209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 w14:paraId="4A617EB5">
            <w:pPr>
              <w:ind w:right="-57"/>
              <w:jc w:val="both"/>
              <w:rPr>
                <w:sz w:val="16"/>
                <w:szCs w:val="16"/>
                <w:lang w:val="es-MX"/>
              </w:rPr>
            </w:pPr>
          </w:p>
        </w:tc>
      </w:tr>
      <w:tr w14:paraId="6F87600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5665AC">
            <w:pPr>
              <w:ind w:left="68" w:hanging="68"/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9.3   Ejecución presupuestaria </w:t>
            </w:r>
          </w:p>
        </w:tc>
      </w:tr>
      <w:tr w14:paraId="2D36D1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9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7B157A">
            <w:pPr>
              <w:ind w:right="209"/>
              <w:jc w:val="both"/>
              <w:rPr>
                <w:color w:val="000000" w:themeColor="text1"/>
                <w:sz w:val="12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 w14:paraId="07F3C0C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4BA90C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1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17D091">
            <w:pPr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9.4   Ejecución física </w:t>
            </w:r>
          </w:p>
        </w:tc>
      </w:tr>
      <w:tr w14:paraId="2EE762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1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61365D">
            <w:pPr>
              <w:ind w:left="-57" w:right="-57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6F60F5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7DB3393A">
      <w:pPr>
        <w:pStyle w:val="2"/>
        <w:spacing w:before="240"/>
        <w:rPr>
          <w:sz w:val="24"/>
          <w:lang w:val="es-MX"/>
        </w:rPr>
      </w:pPr>
      <w:r>
        <w:rPr>
          <w:sz w:val="24"/>
          <w:lang w:val="es-MX"/>
        </w:rPr>
        <w:t>El presente informe deberá estar firmado por:</w:t>
      </w:r>
    </w:p>
    <w:tbl>
      <w:tblPr>
        <w:tblStyle w:val="5"/>
        <w:tblW w:w="963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5036"/>
      </w:tblGrid>
      <w:tr w14:paraId="4ACE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599" w:type="dxa"/>
            <w:shd w:val="clear" w:color="auto" w:fill="auto"/>
          </w:tcPr>
          <w:p w14:paraId="5FA75FAD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Elaborado por:</w:t>
            </w:r>
          </w:p>
        </w:tc>
        <w:tc>
          <w:tcPr>
            <w:tcW w:w="5036" w:type="dxa"/>
            <w:shd w:val="clear" w:color="auto" w:fill="auto"/>
          </w:tcPr>
          <w:p w14:paraId="330E688F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Financiero:</w:t>
            </w:r>
          </w:p>
        </w:tc>
      </w:tr>
      <w:tr w14:paraId="477E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599" w:type="dxa"/>
            <w:shd w:val="clear" w:color="auto" w:fill="auto"/>
          </w:tcPr>
          <w:p w14:paraId="5C15C303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Claudia Guadalupe Trujillo Portillo</w:t>
            </w:r>
          </w:p>
        </w:tc>
        <w:tc>
          <w:tcPr>
            <w:tcW w:w="5036" w:type="dxa"/>
            <w:shd w:val="clear" w:color="auto" w:fill="auto"/>
          </w:tcPr>
          <w:p w14:paraId="49E73F94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Nombre: </w:t>
            </w:r>
            <w:r>
              <w:rPr>
                <w:rFonts w:ascii="Calibri" w:hAnsi="Calibri" w:cs="Arial"/>
                <w:sz w:val="20"/>
                <w:szCs w:val="20"/>
              </w:rPr>
              <w:t>Silvia Lucrecia Ticum Pineda</w:t>
            </w:r>
          </w:p>
        </w:tc>
      </w:tr>
      <w:tr w14:paraId="4813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599" w:type="dxa"/>
            <w:shd w:val="clear" w:color="auto" w:fill="auto"/>
          </w:tcPr>
          <w:p w14:paraId="69E71A65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>Cargo: Subdirectora de la Unidad de Gestión de la Cooperación</w:t>
            </w:r>
          </w:p>
        </w:tc>
        <w:tc>
          <w:tcPr>
            <w:tcW w:w="5036" w:type="dxa"/>
            <w:shd w:val="clear" w:color="auto" w:fill="auto"/>
          </w:tcPr>
          <w:p w14:paraId="61EC7A11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>Cargo: Directora Financiera</w:t>
            </w:r>
          </w:p>
        </w:tc>
      </w:tr>
      <w:tr w14:paraId="0494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599" w:type="dxa"/>
            <w:shd w:val="clear" w:color="auto" w:fill="auto"/>
          </w:tcPr>
          <w:p w14:paraId="3BE570D1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 Firma</w:t>
            </w:r>
          </w:p>
        </w:tc>
        <w:tc>
          <w:tcPr>
            <w:tcW w:w="5036" w:type="dxa"/>
            <w:shd w:val="clear" w:color="auto" w:fill="auto"/>
          </w:tcPr>
          <w:p w14:paraId="6C25E37B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</w:tr>
      <w:tr w14:paraId="7A25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599" w:type="dxa"/>
            <w:shd w:val="clear" w:color="auto" w:fill="auto"/>
          </w:tcPr>
          <w:p w14:paraId="5C5E6894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Administrativo:</w:t>
            </w:r>
          </w:p>
        </w:tc>
        <w:tc>
          <w:tcPr>
            <w:tcW w:w="5036" w:type="dxa"/>
            <w:shd w:val="clear" w:color="auto" w:fill="auto"/>
          </w:tcPr>
          <w:p w14:paraId="2CDECB2F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el Coordinador responsable del Monitoreo Físico/Área Técnica. </w:t>
            </w:r>
          </w:p>
        </w:tc>
      </w:tr>
      <w:tr w14:paraId="2997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599" w:type="dxa"/>
            <w:shd w:val="clear" w:color="auto" w:fill="auto"/>
          </w:tcPr>
          <w:p w14:paraId="11759507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</w:t>
            </w:r>
          </w:p>
        </w:tc>
        <w:tc>
          <w:tcPr>
            <w:tcW w:w="5036" w:type="dxa"/>
            <w:shd w:val="clear" w:color="auto" w:fill="auto"/>
          </w:tcPr>
          <w:p w14:paraId="66E2E5D0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 Lilian Patricia Villatoro Pérez</w:t>
            </w:r>
          </w:p>
        </w:tc>
      </w:tr>
      <w:tr w14:paraId="2B6C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99" w:type="dxa"/>
            <w:shd w:val="clear" w:color="auto" w:fill="auto"/>
          </w:tcPr>
          <w:p w14:paraId="2B6D63CE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</w:t>
            </w:r>
          </w:p>
        </w:tc>
        <w:tc>
          <w:tcPr>
            <w:tcW w:w="5036" w:type="dxa"/>
            <w:tcBorders>
              <w:bottom w:val="single" w:color="auto" w:sz="4" w:space="0"/>
            </w:tcBorders>
            <w:shd w:val="clear" w:color="auto" w:fill="auto"/>
          </w:tcPr>
          <w:p w14:paraId="1E9A95AD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 Directora de la Unidad de Planificación</w:t>
            </w:r>
          </w:p>
        </w:tc>
      </w:tr>
      <w:tr w14:paraId="6168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99" w:type="dxa"/>
            <w:tcBorders>
              <w:bottom w:val="single" w:color="auto" w:sz="4" w:space="0"/>
            </w:tcBorders>
            <w:shd w:val="clear" w:color="auto" w:fill="auto"/>
          </w:tcPr>
          <w:p w14:paraId="0A9CACA6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>
              <w:rPr>
                <w:rFonts w:ascii="Calibri" w:hAnsi="Calibri" w:cs="Arial"/>
                <w:sz w:val="22"/>
                <w:lang w:val="es-MX"/>
              </w:rPr>
              <w:t>Firma</w:t>
            </w:r>
          </w:p>
        </w:tc>
        <w:tc>
          <w:tcPr>
            <w:tcW w:w="5036" w:type="dxa"/>
            <w:tcBorders>
              <w:bottom w:val="single" w:color="auto" w:sz="4" w:space="0"/>
            </w:tcBorders>
            <w:shd w:val="clear" w:color="auto" w:fill="auto"/>
          </w:tcPr>
          <w:p w14:paraId="37981B9F">
            <w:pPr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 xml:space="preserve">Firma: </w:t>
            </w:r>
          </w:p>
        </w:tc>
      </w:tr>
      <w:tr w14:paraId="6617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599" w:type="dxa"/>
            <w:tcBorders>
              <w:right w:val="single" w:color="auto" w:sz="4" w:space="0"/>
            </w:tcBorders>
            <w:shd w:val="clear" w:color="auto" w:fill="auto"/>
          </w:tcPr>
          <w:p w14:paraId="7D8CF3A0">
            <w:pPr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Aprobado por Gerente, Director o Coordinador (Tomador de decisiones del Programa/Proyecto):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236B4A8C">
            <w:pPr>
              <w:jc w:val="both"/>
              <w:rPr>
                <w:rFonts w:ascii="Calibri" w:hAnsi="Calibri" w:cs="Arial"/>
                <w:b/>
                <w:lang w:val="es-MX"/>
              </w:rPr>
            </w:pPr>
          </w:p>
        </w:tc>
      </w:tr>
      <w:tr w14:paraId="1C8D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599" w:type="dxa"/>
            <w:tcBorders>
              <w:right w:val="single" w:color="auto" w:sz="4" w:space="0"/>
            </w:tcBorders>
            <w:shd w:val="clear" w:color="auto" w:fill="auto"/>
          </w:tcPr>
          <w:p w14:paraId="31CC7C1F">
            <w:pPr>
              <w:tabs>
                <w:tab w:val="right" w:pos="4685"/>
              </w:tabs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Bertha Leonor Falla Alonzo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0CC27EF7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7F97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99" w:type="dxa"/>
            <w:tcBorders>
              <w:right w:val="single" w:color="auto" w:sz="4" w:space="0"/>
            </w:tcBorders>
            <w:shd w:val="clear" w:color="auto" w:fill="auto"/>
          </w:tcPr>
          <w:p w14:paraId="7D1CF3FF">
            <w:pPr>
              <w:ind w:left="708" w:hanging="708"/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Cargo: Directora de la Unidad de Gestión de la Cooperación 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5AC98242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2C85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599" w:type="dxa"/>
            <w:tcBorders>
              <w:right w:val="single" w:color="auto" w:sz="4" w:space="0"/>
            </w:tcBorders>
            <w:shd w:val="clear" w:color="auto" w:fill="auto"/>
          </w:tcPr>
          <w:p w14:paraId="60993CF9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71C4F8B1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</w:tbl>
    <w:p w14:paraId="48018F4C">
      <w:pPr>
        <w:pStyle w:val="20"/>
        <w:rPr>
          <w:b/>
          <w:bCs/>
        </w:rPr>
      </w:pPr>
      <w:r>
        <w:rPr>
          <w:i/>
          <w:iCs/>
          <w:lang w:val="es-MX"/>
        </w:rPr>
        <w:t>Guatemala, 0</w:t>
      </w:r>
      <w:r>
        <w:rPr>
          <w:rFonts w:hint="default"/>
          <w:i/>
          <w:iCs/>
          <w:lang w:val="es-MX"/>
        </w:rPr>
        <w:t>2</w:t>
      </w:r>
      <w:bookmarkStart w:id="0" w:name="_GoBack"/>
      <w:bookmarkEnd w:id="0"/>
      <w:r>
        <w:rPr>
          <w:i/>
          <w:iCs/>
          <w:lang w:val="es-MX"/>
        </w:rPr>
        <w:t xml:space="preserve"> de </w:t>
      </w:r>
      <w:r>
        <w:rPr>
          <w:rFonts w:hint="default"/>
          <w:i/>
          <w:iCs/>
          <w:lang w:val="es-MX"/>
        </w:rPr>
        <w:t>octubre</w:t>
      </w:r>
      <w:r>
        <w:rPr>
          <w:i/>
          <w:iCs/>
          <w:lang w:val="es-MX"/>
        </w:rPr>
        <w:t xml:space="preserve"> de 2025.</w:t>
      </w:r>
    </w:p>
    <w:sectPr>
      <w:headerReference r:id="rId3" w:type="default"/>
      <w:footerReference r:id="rId4" w:type="default"/>
      <w:pgSz w:w="12240" w:h="15840"/>
      <w:pgMar w:top="1939" w:right="1701" w:bottom="171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6D3DD">
    <w:pPr>
      <w:pStyle w:val="18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-1205230</wp:posOffset>
          </wp:positionH>
          <wp:positionV relativeFrom="paragraph">
            <wp:posOffset>-227965</wp:posOffset>
          </wp:positionV>
          <wp:extent cx="7862570" cy="783590"/>
          <wp:effectExtent l="0" t="0" r="0" b="3810"/>
          <wp:wrapNone/>
          <wp:docPr id="1130521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52114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499DC">
    <w:pPr>
      <w:pStyle w:val="1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-296545</wp:posOffset>
          </wp:positionV>
          <wp:extent cx="1828800" cy="743585"/>
          <wp:effectExtent l="0" t="0" r="0" b="0"/>
          <wp:wrapSquare wrapText="bothSides"/>
          <wp:docPr id="781929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9293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283D6"/>
    <w:multiLevelType w:val="singleLevel"/>
    <w:tmpl w:val="8C5283D6"/>
    <w:lvl w:ilvl="0" w:tentative="0">
      <w:start w:val="17"/>
      <w:numFmt w:val="upperLetter"/>
      <w:suff w:val="space"/>
      <w:lvlText w:val="%1."/>
      <w:lvlJc w:val="left"/>
    </w:lvl>
  </w:abstractNum>
  <w:abstractNum w:abstractNumId="1">
    <w:nsid w:val="FFFFFF83"/>
    <w:multiLevelType w:val="singleLevel"/>
    <w:tmpl w:val="FFFFFF83"/>
    <w:lvl w:ilvl="0" w:tentative="0">
      <w:start w:val="1"/>
      <w:numFmt w:val="bullet"/>
      <w:pStyle w:val="1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2">
    <w:nsid w:val="2CB63423"/>
    <w:multiLevelType w:val="singleLevel"/>
    <w:tmpl w:val="2CB63423"/>
    <w:lvl w:ilvl="0" w:tentative="0">
      <w:start w:val="17"/>
      <w:numFmt w:val="upperLetter"/>
      <w:suff w:val="space"/>
      <w:lvlText w:val="%1."/>
      <w:lvlJc w:val="left"/>
    </w:lvl>
  </w:abstractNum>
  <w:abstractNum w:abstractNumId="3">
    <w:nsid w:val="47B95316"/>
    <w:multiLevelType w:val="multilevel"/>
    <w:tmpl w:val="47B95316"/>
    <w:lvl w:ilvl="0" w:tentative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</w:rPr>
    </w:lvl>
  </w:abstractNum>
  <w:abstractNum w:abstractNumId="4">
    <w:nsid w:val="48FB7C0E"/>
    <w:multiLevelType w:val="multilevel"/>
    <w:tmpl w:val="48FB7C0E"/>
    <w:lvl w:ilvl="0" w:tentative="0">
      <w:start w:val="9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96" w:hanging="360"/>
      </w:pPr>
    </w:lvl>
    <w:lvl w:ilvl="2" w:tentative="0">
      <w:start w:val="1"/>
      <w:numFmt w:val="lowerRoman"/>
      <w:lvlText w:val="%3."/>
      <w:lvlJc w:val="right"/>
      <w:pPr>
        <w:ind w:left="1516" w:hanging="180"/>
      </w:pPr>
    </w:lvl>
    <w:lvl w:ilvl="3" w:tentative="0">
      <w:start w:val="1"/>
      <w:numFmt w:val="decimal"/>
      <w:lvlText w:val="%4."/>
      <w:lvlJc w:val="left"/>
      <w:pPr>
        <w:ind w:left="2236" w:hanging="360"/>
      </w:pPr>
    </w:lvl>
    <w:lvl w:ilvl="4" w:tentative="0">
      <w:start w:val="1"/>
      <w:numFmt w:val="lowerLetter"/>
      <w:lvlText w:val="%5."/>
      <w:lvlJc w:val="left"/>
      <w:pPr>
        <w:ind w:left="2956" w:hanging="360"/>
      </w:pPr>
    </w:lvl>
    <w:lvl w:ilvl="5" w:tentative="0">
      <w:start w:val="1"/>
      <w:numFmt w:val="lowerRoman"/>
      <w:lvlText w:val="%6."/>
      <w:lvlJc w:val="right"/>
      <w:pPr>
        <w:ind w:left="3676" w:hanging="180"/>
      </w:pPr>
    </w:lvl>
    <w:lvl w:ilvl="6" w:tentative="0">
      <w:start w:val="1"/>
      <w:numFmt w:val="decimal"/>
      <w:lvlText w:val="%7."/>
      <w:lvlJc w:val="left"/>
      <w:pPr>
        <w:ind w:left="4396" w:hanging="360"/>
      </w:pPr>
    </w:lvl>
    <w:lvl w:ilvl="7" w:tentative="0">
      <w:start w:val="1"/>
      <w:numFmt w:val="lowerLetter"/>
      <w:lvlText w:val="%8."/>
      <w:lvlJc w:val="left"/>
      <w:pPr>
        <w:ind w:left="5116" w:hanging="360"/>
      </w:pPr>
    </w:lvl>
    <w:lvl w:ilvl="8" w:tentative="0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84F68AC"/>
    <w:multiLevelType w:val="multilevel"/>
    <w:tmpl w:val="684F68A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6081"/>
    <w:rsid w:val="000066E8"/>
    <w:rsid w:val="00023259"/>
    <w:rsid w:val="0003105E"/>
    <w:rsid w:val="000357FA"/>
    <w:rsid w:val="000438A5"/>
    <w:rsid w:val="00043D72"/>
    <w:rsid w:val="00054B3B"/>
    <w:rsid w:val="00057F6C"/>
    <w:rsid w:val="00060726"/>
    <w:rsid w:val="00075126"/>
    <w:rsid w:val="00075BCA"/>
    <w:rsid w:val="0009029C"/>
    <w:rsid w:val="000A61CE"/>
    <w:rsid w:val="000A7550"/>
    <w:rsid w:val="000B7FCF"/>
    <w:rsid w:val="000C434F"/>
    <w:rsid w:val="000E12BE"/>
    <w:rsid w:val="000E77B3"/>
    <w:rsid w:val="000F183F"/>
    <w:rsid w:val="000F3599"/>
    <w:rsid w:val="000F5ED4"/>
    <w:rsid w:val="000F65C2"/>
    <w:rsid w:val="00126E57"/>
    <w:rsid w:val="001302EA"/>
    <w:rsid w:val="0013640B"/>
    <w:rsid w:val="001412AE"/>
    <w:rsid w:val="00146E09"/>
    <w:rsid w:val="0017524C"/>
    <w:rsid w:val="00177D1B"/>
    <w:rsid w:val="00193B31"/>
    <w:rsid w:val="001A41F3"/>
    <w:rsid w:val="001B229B"/>
    <w:rsid w:val="001B7306"/>
    <w:rsid w:val="001C23B4"/>
    <w:rsid w:val="001C4E22"/>
    <w:rsid w:val="001C6DC6"/>
    <w:rsid w:val="001D599F"/>
    <w:rsid w:val="001E2A7B"/>
    <w:rsid w:val="001E6ABC"/>
    <w:rsid w:val="001E7298"/>
    <w:rsid w:val="001F38CF"/>
    <w:rsid w:val="001F59BB"/>
    <w:rsid w:val="00200149"/>
    <w:rsid w:val="002131B0"/>
    <w:rsid w:val="00222EAD"/>
    <w:rsid w:val="00227FCB"/>
    <w:rsid w:val="00235FD6"/>
    <w:rsid w:val="002415B8"/>
    <w:rsid w:val="00244719"/>
    <w:rsid w:val="002504FD"/>
    <w:rsid w:val="00256752"/>
    <w:rsid w:val="0026029B"/>
    <w:rsid w:val="00262903"/>
    <w:rsid w:val="0029079B"/>
    <w:rsid w:val="00295C30"/>
    <w:rsid w:val="00295E7A"/>
    <w:rsid w:val="002C61F5"/>
    <w:rsid w:val="002C753A"/>
    <w:rsid w:val="002D22DD"/>
    <w:rsid w:val="002F5D6B"/>
    <w:rsid w:val="00307564"/>
    <w:rsid w:val="003076E3"/>
    <w:rsid w:val="003207AF"/>
    <w:rsid w:val="003359B4"/>
    <w:rsid w:val="00336F58"/>
    <w:rsid w:val="0034456A"/>
    <w:rsid w:val="00344A29"/>
    <w:rsid w:val="00345DAD"/>
    <w:rsid w:val="00354FFF"/>
    <w:rsid w:val="00355E42"/>
    <w:rsid w:val="0037113E"/>
    <w:rsid w:val="00386047"/>
    <w:rsid w:val="00387108"/>
    <w:rsid w:val="00397C01"/>
    <w:rsid w:val="003A2953"/>
    <w:rsid w:val="003D1CB5"/>
    <w:rsid w:val="003F0E41"/>
    <w:rsid w:val="0040514F"/>
    <w:rsid w:val="0040552C"/>
    <w:rsid w:val="004102CD"/>
    <w:rsid w:val="00427F6E"/>
    <w:rsid w:val="004324C3"/>
    <w:rsid w:val="00442A36"/>
    <w:rsid w:val="004509B9"/>
    <w:rsid w:val="00456844"/>
    <w:rsid w:val="0048342F"/>
    <w:rsid w:val="00490FC3"/>
    <w:rsid w:val="00497E20"/>
    <w:rsid w:val="004B671B"/>
    <w:rsid w:val="004C74FC"/>
    <w:rsid w:val="004D03D7"/>
    <w:rsid w:val="004D2057"/>
    <w:rsid w:val="004E2B58"/>
    <w:rsid w:val="004F1799"/>
    <w:rsid w:val="004F5606"/>
    <w:rsid w:val="00501F3F"/>
    <w:rsid w:val="00504496"/>
    <w:rsid w:val="00526340"/>
    <w:rsid w:val="0054062A"/>
    <w:rsid w:val="00542544"/>
    <w:rsid w:val="00542F1F"/>
    <w:rsid w:val="00550580"/>
    <w:rsid w:val="00555773"/>
    <w:rsid w:val="00566DA6"/>
    <w:rsid w:val="00571176"/>
    <w:rsid w:val="00572408"/>
    <w:rsid w:val="005807B4"/>
    <w:rsid w:val="00587CD7"/>
    <w:rsid w:val="00587F35"/>
    <w:rsid w:val="005A2884"/>
    <w:rsid w:val="005A68D9"/>
    <w:rsid w:val="005B64DB"/>
    <w:rsid w:val="005D06B7"/>
    <w:rsid w:val="005D158F"/>
    <w:rsid w:val="005D4214"/>
    <w:rsid w:val="005D46BB"/>
    <w:rsid w:val="005F004C"/>
    <w:rsid w:val="00610935"/>
    <w:rsid w:val="006258C7"/>
    <w:rsid w:val="00645C84"/>
    <w:rsid w:val="00650194"/>
    <w:rsid w:val="00650D30"/>
    <w:rsid w:val="006605B7"/>
    <w:rsid w:val="00676730"/>
    <w:rsid w:val="00676E2D"/>
    <w:rsid w:val="00684772"/>
    <w:rsid w:val="00684C81"/>
    <w:rsid w:val="00685B32"/>
    <w:rsid w:val="006872A9"/>
    <w:rsid w:val="0069014C"/>
    <w:rsid w:val="00696EC0"/>
    <w:rsid w:val="006E6D55"/>
    <w:rsid w:val="006F1046"/>
    <w:rsid w:val="006F3C15"/>
    <w:rsid w:val="006F7659"/>
    <w:rsid w:val="00726684"/>
    <w:rsid w:val="00726926"/>
    <w:rsid w:val="00735553"/>
    <w:rsid w:val="00743F96"/>
    <w:rsid w:val="00751062"/>
    <w:rsid w:val="00752988"/>
    <w:rsid w:val="00754E01"/>
    <w:rsid w:val="007571AA"/>
    <w:rsid w:val="00760859"/>
    <w:rsid w:val="007609A7"/>
    <w:rsid w:val="007704E3"/>
    <w:rsid w:val="007800FD"/>
    <w:rsid w:val="007A17BA"/>
    <w:rsid w:val="007A6CEE"/>
    <w:rsid w:val="007A7113"/>
    <w:rsid w:val="007B306A"/>
    <w:rsid w:val="007C053D"/>
    <w:rsid w:val="007C6CA8"/>
    <w:rsid w:val="007D0258"/>
    <w:rsid w:val="007D3A30"/>
    <w:rsid w:val="007D588F"/>
    <w:rsid w:val="007D6EE5"/>
    <w:rsid w:val="007F10BD"/>
    <w:rsid w:val="00801545"/>
    <w:rsid w:val="008015F0"/>
    <w:rsid w:val="00811A7C"/>
    <w:rsid w:val="00812663"/>
    <w:rsid w:val="00830746"/>
    <w:rsid w:val="008370AB"/>
    <w:rsid w:val="008409F1"/>
    <w:rsid w:val="008429F1"/>
    <w:rsid w:val="0084577D"/>
    <w:rsid w:val="00864256"/>
    <w:rsid w:val="00870270"/>
    <w:rsid w:val="00874A02"/>
    <w:rsid w:val="00891FCF"/>
    <w:rsid w:val="008B1460"/>
    <w:rsid w:val="008B1772"/>
    <w:rsid w:val="008B313A"/>
    <w:rsid w:val="008B5345"/>
    <w:rsid w:val="008B6706"/>
    <w:rsid w:val="008D37E2"/>
    <w:rsid w:val="008E1736"/>
    <w:rsid w:val="008F50AD"/>
    <w:rsid w:val="00906B36"/>
    <w:rsid w:val="00930232"/>
    <w:rsid w:val="00940709"/>
    <w:rsid w:val="00944B4A"/>
    <w:rsid w:val="00950217"/>
    <w:rsid w:val="0096686F"/>
    <w:rsid w:val="0097412A"/>
    <w:rsid w:val="00997BDC"/>
    <w:rsid w:val="009A3BBF"/>
    <w:rsid w:val="009A5209"/>
    <w:rsid w:val="009B3A52"/>
    <w:rsid w:val="009C2A54"/>
    <w:rsid w:val="009D1B20"/>
    <w:rsid w:val="009D68FC"/>
    <w:rsid w:val="009F7C47"/>
    <w:rsid w:val="00A10CD4"/>
    <w:rsid w:val="00A1242C"/>
    <w:rsid w:val="00A23C15"/>
    <w:rsid w:val="00A347FE"/>
    <w:rsid w:val="00A45A9B"/>
    <w:rsid w:val="00A46F3C"/>
    <w:rsid w:val="00A5341D"/>
    <w:rsid w:val="00A56775"/>
    <w:rsid w:val="00A57A74"/>
    <w:rsid w:val="00A66BB5"/>
    <w:rsid w:val="00A66F2D"/>
    <w:rsid w:val="00A74B1F"/>
    <w:rsid w:val="00A814F8"/>
    <w:rsid w:val="00A87A21"/>
    <w:rsid w:val="00A903F9"/>
    <w:rsid w:val="00AC2050"/>
    <w:rsid w:val="00AD4703"/>
    <w:rsid w:val="00AD6B2A"/>
    <w:rsid w:val="00AE16B4"/>
    <w:rsid w:val="00AF074F"/>
    <w:rsid w:val="00B00DD5"/>
    <w:rsid w:val="00B1256D"/>
    <w:rsid w:val="00B13283"/>
    <w:rsid w:val="00B17758"/>
    <w:rsid w:val="00B27E26"/>
    <w:rsid w:val="00B35342"/>
    <w:rsid w:val="00B36F9B"/>
    <w:rsid w:val="00B47655"/>
    <w:rsid w:val="00B63967"/>
    <w:rsid w:val="00B8396A"/>
    <w:rsid w:val="00B900F8"/>
    <w:rsid w:val="00B93574"/>
    <w:rsid w:val="00BA3550"/>
    <w:rsid w:val="00BB0FE1"/>
    <w:rsid w:val="00BC14E0"/>
    <w:rsid w:val="00BD42FC"/>
    <w:rsid w:val="00BE00A0"/>
    <w:rsid w:val="00BE3809"/>
    <w:rsid w:val="00BE487B"/>
    <w:rsid w:val="00BF2724"/>
    <w:rsid w:val="00BF6A0D"/>
    <w:rsid w:val="00BF6C16"/>
    <w:rsid w:val="00C05FEB"/>
    <w:rsid w:val="00C06269"/>
    <w:rsid w:val="00C12193"/>
    <w:rsid w:val="00C12E2F"/>
    <w:rsid w:val="00C15FC1"/>
    <w:rsid w:val="00C170BA"/>
    <w:rsid w:val="00C24B82"/>
    <w:rsid w:val="00C25077"/>
    <w:rsid w:val="00C30F31"/>
    <w:rsid w:val="00C47DCC"/>
    <w:rsid w:val="00C508A4"/>
    <w:rsid w:val="00C52A9F"/>
    <w:rsid w:val="00C66616"/>
    <w:rsid w:val="00C74E63"/>
    <w:rsid w:val="00C81CFA"/>
    <w:rsid w:val="00C828F0"/>
    <w:rsid w:val="00C94480"/>
    <w:rsid w:val="00CA692E"/>
    <w:rsid w:val="00CC1FCE"/>
    <w:rsid w:val="00CE571E"/>
    <w:rsid w:val="00CF187C"/>
    <w:rsid w:val="00CF69E0"/>
    <w:rsid w:val="00D105A6"/>
    <w:rsid w:val="00D20C35"/>
    <w:rsid w:val="00D2188C"/>
    <w:rsid w:val="00D247F7"/>
    <w:rsid w:val="00D36EC7"/>
    <w:rsid w:val="00D4119F"/>
    <w:rsid w:val="00D51BA8"/>
    <w:rsid w:val="00D521CF"/>
    <w:rsid w:val="00D6396C"/>
    <w:rsid w:val="00D66B23"/>
    <w:rsid w:val="00D8195F"/>
    <w:rsid w:val="00D92F67"/>
    <w:rsid w:val="00DA553E"/>
    <w:rsid w:val="00DD26C6"/>
    <w:rsid w:val="00DE0A1C"/>
    <w:rsid w:val="00DE5960"/>
    <w:rsid w:val="00DF6CBF"/>
    <w:rsid w:val="00DF7450"/>
    <w:rsid w:val="00DF7C82"/>
    <w:rsid w:val="00E20241"/>
    <w:rsid w:val="00E22F33"/>
    <w:rsid w:val="00E37695"/>
    <w:rsid w:val="00E41BFA"/>
    <w:rsid w:val="00E700AD"/>
    <w:rsid w:val="00E71071"/>
    <w:rsid w:val="00E753A4"/>
    <w:rsid w:val="00E77D23"/>
    <w:rsid w:val="00E82052"/>
    <w:rsid w:val="00EA5846"/>
    <w:rsid w:val="00EB444E"/>
    <w:rsid w:val="00ED33C6"/>
    <w:rsid w:val="00ED6BC8"/>
    <w:rsid w:val="00ED745D"/>
    <w:rsid w:val="00EE207A"/>
    <w:rsid w:val="00EF04F6"/>
    <w:rsid w:val="00EF0AEA"/>
    <w:rsid w:val="00EF3A2D"/>
    <w:rsid w:val="00EF4F33"/>
    <w:rsid w:val="00F01469"/>
    <w:rsid w:val="00F03708"/>
    <w:rsid w:val="00F16845"/>
    <w:rsid w:val="00F217FF"/>
    <w:rsid w:val="00F22D1E"/>
    <w:rsid w:val="00F34E99"/>
    <w:rsid w:val="00F446EC"/>
    <w:rsid w:val="00F47428"/>
    <w:rsid w:val="00F94B37"/>
    <w:rsid w:val="00F97F99"/>
    <w:rsid w:val="00FA1DD8"/>
    <w:rsid w:val="00FA32E3"/>
    <w:rsid w:val="00FB4FD7"/>
    <w:rsid w:val="00FD0D48"/>
    <w:rsid w:val="00FD36B4"/>
    <w:rsid w:val="00FD49D5"/>
    <w:rsid w:val="00FF610F"/>
    <w:rsid w:val="01966BAA"/>
    <w:rsid w:val="01DCB1ED"/>
    <w:rsid w:val="02472D9E"/>
    <w:rsid w:val="0364EBD6"/>
    <w:rsid w:val="04E7B072"/>
    <w:rsid w:val="05AF4D01"/>
    <w:rsid w:val="08076EAB"/>
    <w:rsid w:val="08976DFB"/>
    <w:rsid w:val="09CD4027"/>
    <w:rsid w:val="0B0306F2"/>
    <w:rsid w:val="0BA15F71"/>
    <w:rsid w:val="0C604FAD"/>
    <w:rsid w:val="0FBF70F2"/>
    <w:rsid w:val="0FFE2F0B"/>
    <w:rsid w:val="1045F7BF"/>
    <w:rsid w:val="116C2305"/>
    <w:rsid w:val="11AC479F"/>
    <w:rsid w:val="12A3D1C8"/>
    <w:rsid w:val="12AFC2A6"/>
    <w:rsid w:val="1316074E"/>
    <w:rsid w:val="13E72CE3"/>
    <w:rsid w:val="14DFE931"/>
    <w:rsid w:val="1520E8E5"/>
    <w:rsid w:val="154B4764"/>
    <w:rsid w:val="157B2DF6"/>
    <w:rsid w:val="16D90BA8"/>
    <w:rsid w:val="175DE688"/>
    <w:rsid w:val="18306440"/>
    <w:rsid w:val="19C225DA"/>
    <w:rsid w:val="1BA60940"/>
    <w:rsid w:val="1BC532FD"/>
    <w:rsid w:val="1C40D093"/>
    <w:rsid w:val="1CCB3A86"/>
    <w:rsid w:val="1DFF947E"/>
    <w:rsid w:val="1F352AD6"/>
    <w:rsid w:val="20E688BD"/>
    <w:rsid w:val="2197D6FC"/>
    <w:rsid w:val="228E600D"/>
    <w:rsid w:val="2473C763"/>
    <w:rsid w:val="24CA1A14"/>
    <w:rsid w:val="24E9FABB"/>
    <w:rsid w:val="25254499"/>
    <w:rsid w:val="2606301C"/>
    <w:rsid w:val="27B82E8E"/>
    <w:rsid w:val="29F06376"/>
    <w:rsid w:val="2A2DECFC"/>
    <w:rsid w:val="2A3530F8"/>
    <w:rsid w:val="2AEF361E"/>
    <w:rsid w:val="2C31229E"/>
    <w:rsid w:val="2CEB423C"/>
    <w:rsid w:val="2F629825"/>
    <w:rsid w:val="30875E4A"/>
    <w:rsid w:val="327DF097"/>
    <w:rsid w:val="34699ED8"/>
    <w:rsid w:val="35797895"/>
    <w:rsid w:val="35C32C51"/>
    <w:rsid w:val="36141CEE"/>
    <w:rsid w:val="37F1C254"/>
    <w:rsid w:val="3935D438"/>
    <w:rsid w:val="3AC9A931"/>
    <w:rsid w:val="3B5AF127"/>
    <w:rsid w:val="3B818FA4"/>
    <w:rsid w:val="3C5107A6"/>
    <w:rsid w:val="3CA3E9F3"/>
    <w:rsid w:val="3DBD73C6"/>
    <w:rsid w:val="3E8B6A77"/>
    <w:rsid w:val="3F9719C1"/>
    <w:rsid w:val="3FB45B82"/>
    <w:rsid w:val="3FD242D9"/>
    <w:rsid w:val="4143CAE0"/>
    <w:rsid w:val="435B22F8"/>
    <w:rsid w:val="43862DA4"/>
    <w:rsid w:val="441DDAD5"/>
    <w:rsid w:val="44BB1689"/>
    <w:rsid w:val="461B745F"/>
    <w:rsid w:val="47DA628B"/>
    <w:rsid w:val="4846206F"/>
    <w:rsid w:val="49D38A22"/>
    <w:rsid w:val="4AD92EA6"/>
    <w:rsid w:val="4AE46158"/>
    <w:rsid w:val="4BF55292"/>
    <w:rsid w:val="4C227B96"/>
    <w:rsid w:val="4C2DE545"/>
    <w:rsid w:val="4CC13EB6"/>
    <w:rsid w:val="4EDDCFD6"/>
    <w:rsid w:val="4EE52B1F"/>
    <w:rsid w:val="4F884A95"/>
    <w:rsid w:val="51533FDD"/>
    <w:rsid w:val="517597AE"/>
    <w:rsid w:val="51C04601"/>
    <w:rsid w:val="52034180"/>
    <w:rsid w:val="5248A6BB"/>
    <w:rsid w:val="531648B8"/>
    <w:rsid w:val="54E2F54D"/>
    <w:rsid w:val="5597553F"/>
    <w:rsid w:val="55D71575"/>
    <w:rsid w:val="56F87147"/>
    <w:rsid w:val="5798476D"/>
    <w:rsid w:val="59C54587"/>
    <w:rsid w:val="5B17D5F1"/>
    <w:rsid w:val="5E815901"/>
    <w:rsid w:val="61E92274"/>
    <w:rsid w:val="62130A1D"/>
    <w:rsid w:val="62289613"/>
    <w:rsid w:val="629618D8"/>
    <w:rsid w:val="6408B3FD"/>
    <w:rsid w:val="67494DFB"/>
    <w:rsid w:val="6B0D1461"/>
    <w:rsid w:val="6B181824"/>
    <w:rsid w:val="6BA04944"/>
    <w:rsid w:val="6D32421A"/>
    <w:rsid w:val="6E6233FD"/>
    <w:rsid w:val="6EB59FAA"/>
    <w:rsid w:val="6FCE3113"/>
    <w:rsid w:val="70FD77A6"/>
    <w:rsid w:val="72447BEB"/>
    <w:rsid w:val="731EF176"/>
    <w:rsid w:val="738D631E"/>
    <w:rsid w:val="73AED3A0"/>
    <w:rsid w:val="74F27A99"/>
    <w:rsid w:val="7607CDF4"/>
    <w:rsid w:val="7A4435C3"/>
    <w:rsid w:val="7AC91B69"/>
    <w:rsid w:val="7C6CE7A7"/>
    <w:rsid w:val="7CAB257E"/>
    <w:rsid w:val="7D0B7F86"/>
    <w:rsid w:val="7D4E9EAF"/>
    <w:rsid w:val="7DEC90EC"/>
    <w:rsid w:val="7F19C562"/>
    <w:rsid w:val="7F22846C"/>
    <w:rsid w:val="7FD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GT" w:eastAsia="en-US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qFormat/>
    <w:uiPriority w:val="0"/>
    <w:rPr>
      <w:sz w:val="16"/>
      <w:szCs w:val="16"/>
    </w:rPr>
  </w:style>
  <w:style w:type="character" w:styleId="7">
    <w:name w:val="footnote reference"/>
    <w:basedOn w:val="4"/>
    <w:qFormat/>
    <w:uiPriority w:val="0"/>
    <w:rPr>
      <w:vertAlign w:val="superscript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page number"/>
    <w:basedOn w:val="4"/>
    <w:qFormat/>
    <w:uiPriority w:val="0"/>
  </w:style>
  <w:style w:type="paragraph" w:styleId="10">
    <w:name w:val="footnote text"/>
    <w:basedOn w:val="1"/>
    <w:link w:val="36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1">
    <w:name w:val="caption"/>
    <w:basedOn w:val="1"/>
    <w:next w:val="1"/>
    <w:unhideWhenUsed/>
    <w:qFormat/>
    <w:uiPriority w:val="0"/>
    <w:pPr>
      <w:spacing w:after="200"/>
    </w:pPr>
    <w:rPr>
      <w:rFonts w:ascii="Times New Roman" w:hAnsi="Times New Roman" w:eastAsia="Times New Roman" w:cs="Times New Roman"/>
      <w:b/>
      <w:bCs/>
      <w:color w:val="4472C4" w:themeColor="accent1"/>
      <w:kern w:val="0"/>
      <w:sz w:val="18"/>
      <w:szCs w:val="18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12">
    <w:name w:val="annotation subject"/>
    <w:basedOn w:val="13"/>
    <w:next w:val="13"/>
    <w:link w:val="35"/>
    <w:qFormat/>
    <w:uiPriority w:val="0"/>
    <w:rPr>
      <w:b/>
      <w:bCs/>
    </w:rPr>
  </w:style>
  <w:style w:type="paragraph" w:styleId="13">
    <w:name w:val="annotation text"/>
    <w:basedOn w:val="1"/>
    <w:link w:val="34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4">
    <w:name w:val="Balloon Text"/>
    <w:basedOn w:val="1"/>
    <w:link w:val="28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419"/>
        <w:tab w:val="right" w:pos="8838"/>
      </w:tabs>
    </w:pPr>
  </w:style>
  <w:style w:type="paragraph" w:styleId="16">
    <w:name w:val="List"/>
    <w:basedOn w:val="1"/>
    <w:qFormat/>
    <w:uiPriority w:val="0"/>
    <w:pPr>
      <w:ind w:left="283" w:hanging="283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7">
    <w:name w:val="List Bullet 2"/>
    <w:basedOn w:val="1"/>
    <w:qFormat/>
    <w:uiPriority w:val="0"/>
    <w:pPr>
      <w:numPr>
        <w:ilvl w:val="0"/>
        <w:numId w:val="1"/>
      </w:numPr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8">
    <w:name w:val="footer"/>
    <w:basedOn w:val="1"/>
    <w:link w:val="24"/>
    <w:unhideWhenUsed/>
    <w:qFormat/>
    <w:uiPriority w:val="99"/>
    <w:pPr>
      <w:tabs>
        <w:tab w:val="center" w:pos="4419"/>
        <w:tab w:val="right" w:pos="8838"/>
      </w:tabs>
    </w:pPr>
  </w:style>
  <w:style w:type="paragraph" w:styleId="19">
    <w:name w:val="Subtitle"/>
    <w:basedOn w:val="1"/>
    <w:next w:val="1"/>
    <w:link w:val="31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20">
    <w:name w:val="Body Text"/>
    <w:basedOn w:val="1"/>
    <w:link w:val="30"/>
    <w:qFormat/>
    <w:uiPriority w:val="0"/>
    <w:pPr>
      <w:spacing w:after="120"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21">
    <w:name w:val="Title"/>
    <w:basedOn w:val="1"/>
    <w:next w:val="1"/>
    <w:link w:val="29"/>
    <w:qFormat/>
    <w:uiPriority w:val="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table" w:styleId="22">
    <w:name w:val="Table Grid"/>
    <w:basedOn w:val="5"/>
    <w:qFormat/>
    <w:uiPriority w:val="0"/>
    <w:rPr>
      <w:rFonts w:ascii="Calibri" w:hAnsi="Calibri" w:eastAsia="Calibri" w:cs="Times New Roman"/>
      <w:kern w:val="0"/>
      <w:sz w:val="20"/>
      <w:szCs w:val="20"/>
      <w:lang w:eastAsia="es-GT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Encabezado Car"/>
    <w:basedOn w:val="4"/>
    <w:link w:val="15"/>
    <w:qFormat/>
    <w:uiPriority w:val="99"/>
  </w:style>
  <w:style w:type="character" w:customStyle="1" w:styleId="24">
    <w:name w:val="Pie de página Car"/>
    <w:basedOn w:val="4"/>
    <w:link w:val="18"/>
    <w:qFormat/>
    <w:uiPriority w:val="99"/>
  </w:style>
  <w:style w:type="character" w:customStyle="1" w:styleId="25">
    <w:name w:val="Título 1 Car"/>
    <w:basedOn w:val="4"/>
    <w:link w:val="2"/>
    <w:qFormat/>
    <w:uiPriority w:val="0"/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character" w:customStyle="1" w:styleId="26">
    <w:name w:val="Título 2 Car"/>
    <w:basedOn w:val="4"/>
    <w:link w:val="3"/>
    <w:qFormat/>
    <w:uiPriority w:val="0"/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customStyle="1" w:styleId="27">
    <w:name w:val="a"/>
    <w:basedOn w:val="4"/>
    <w:qFormat/>
    <w:uiPriority w:val="0"/>
  </w:style>
  <w:style w:type="character" w:customStyle="1" w:styleId="28">
    <w:name w:val="Texto de globo Car"/>
    <w:basedOn w:val="4"/>
    <w:link w:val="14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29">
    <w:name w:val="Título Car"/>
    <w:basedOn w:val="4"/>
    <w:link w:val="21"/>
    <w:qFormat/>
    <w:uiPriority w:val="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character" w:customStyle="1" w:styleId="30">
    <w:name w:val="Texto independiente Car"/>
    <w:basedOn w:val="4"/>
    <w:link w:val="20"/>
    <w:qFormat/>
    <w:uiPriority w:val="0"/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character" w:customStyle="1" w:styleId="31">
    <w:name w:val="Subtítulo Car"/>
    <w:basedOn w:val="4"/>
    <w:link w:val="19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customStyle="1" w:styleId="33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kern w:val="0"/>
      <w:sz w:val="24"/>
      <w:szCs w:val="24"/>
      <w:lang w:val="es-GT" w:eastAsia="es-ES" w:bidi="ar-SA"/>
      <w14:ligatures w14:val="none"/>
    </w:rPr>
  </w:style>
  <w:style w:type="character" w:customStyle="1" w:styleId="34">
    <w:name w:val="Texto comentario Car"/>
    <w:basedOn w:val="4"/>
    <w:link w:val="13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5">
    <w:name w:val="Asunto del comentario Car"/>
    <w:basedOn w:val="34"/>
    <w:link w:val="12"/>
    <w:qFormat/>
    <w:uiPriority w:val="0"/>
    <w:rPr>
      <w:rFonts w:ascii="Times New Roman" w:hAnsi="Times New Roman" w:eastAsia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36">
    <w:name w:val="Texto nota pie Car"/>
    <w:basedOn w:val="4"/>
    <w:link w:val="10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7">
    <w:name w:val="Mención sin resolver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Revision"/>
    <w:hidden/>
    <w:semiHidden/>
    <w:qFormat/>
    <w:uiPriority w:val="99"/>
    <w:rPr>
      <w:rFonts w:asciiTheme="minorHAnsi" w:hAnsiTheme="minorHAnsi" w:eastAsiaTheme="minorHAnsi" w:cstheme="minorBidi"/>
      <w:kern w:val="0"/>
      <w:sz w:val="24"/>
      <w:szCs w:val="24"/>
      <w:lang w:eastAsia="en-US" w:bidi="ar-SA"/>
      <w14:ligatures w14:val="none"/>
    </w:rPr>
  </w:style>
  <w:style w:type="character" w:customStyle="1" w:styleId="3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9399D53C8994FAF0921980525BA3F" ma:contentTypeVersion="6" ma:contentTypeDescription="Crear nuevo documento." ma:contentTypeScope="" ma:versionID="0a05041123409747561514254f15af82">
  <xsd:schema xmlns:xsd="http://www.w3.org/2001/XMLSchema" xmlns:xs="http://www.w3.org/2001/XMLSchema" xmlns:p="http://schemas.microsoft.com/office/2006/metadata/properties" xmlns:ns3="7858f77c-e4a3-491b-9a6e-e7bd558fdf41" targetNamespace="http://schemas.microsoft.com/office/2006/metadata/properties" ma:root="true" ma:fieldsID="e7d4abfcdbbd27dfbd77654d6c5cd25b" ns3:_="">
    <xsd:import namespace="7858f77c-e4a3-491b-9a6e-e7bd558fd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f77c-e4a3-491b-9a6e-e7bd558fd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89D1E-8CF8-4CC9-BC0B-B855D094CCAF}">
  <ds:schemaRefs/>
</ds:datastoreItem>
</file>

<file path=customXml/itemProps2.xml><?xml version="1.0" encoding="utf-8"?>
<ds:datastoreItem xmlns:ds="http://schemas.openxmlformats.org/officeDocument/2006/customXml" ds:itemID="{08693DA2-C88E-4B64-932B-CF1E0C64BAD9}">
  <ds:schemaRefs/>
</ds:datastoreItem>
</file>

<file path=customXml/itemProps3.xml><?xml version="1.0" encoding="utf-8"?>
<ds:datastoreItem xmlns:ds="http://schemas.openxmlformats.org/officeDocument/2006/customXml" ds:itemID="{058CA62F-0A32-4C71-BFD1-DEB25E150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36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2024-12-11T18:16:00Z</dcterms:created>
  <dc:creator>viCtor arrivillaga</dc:creator>
  <cp:lastModifiedBy>ctrujillo</cp:lastModifiedBy>
  <cp:lastPrinted>2025-10-02T17:28:35Z</cp:lastPrinted>
  <dcterms:modified xsi:type="dcterms:W3CDTF">2025-10-02T17:29:51Z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0x010100C5E9399D53C8994FAF0921980525BA3F</vt:lpwstr>
  </property>
  <property fmtid="{D5CDD505-2E9C-101B-9397-08002B2CF9AE}" pid="3" name="KSOProductBuildVer">
    <vt:lpwstr>2058-12.2.0.22549</vt:lpwstr>
  </property>
  <property fmtid="{D5CDD505-2E9C-101B-9397-08002B2CF9AE}" pid="4" name="ICV">
    <vt:lpwstr>3736A2170B3549448B2B69CD15A252C1_13</vt:lpwstr>
  </property>
</Properties>
</file>