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6431">
      <w:bookmarkStart w:id="0" w:name="_GoBack"/>
      <w:bookmarkEnd w:id="0"/>
    </w:p>
    <w:p w14:paraId="74C1EBFC">
      <w:pPr>
        <w:rPr>
          <w:rFonts w:ascii="Book Antiqua" w:hAnsi="Book Antiqua" w:cs="Arial"/>
          <w:b/>
          <w:i/>
        </w:rPr>
      </w:pPr>
    </w:p>
    <w:p w14:paraId="471665A0">
      <w:pPr>
        <w:rPr>
          <w:rFonts w:ascii="Book Antiqua" w:hAnsi="Book Antiqua" w:cs="Arial"/>
          <w:b/>
          <w:i/>
        </w:rPr>
      </w:pPr>
    </w:p>
    <w:p w14:paraId="1448AA41">
      <w:pPr>
        <w:rPr>
          <w:rFonts w:ascii="Book Antiqua" w:hAnsi="Book Antiqua" w:cs="Arial"/>
          <w:b/>
          <w:i/>
        </w:rPr>
      </w:pPr>
    </w:p>
    <w:p w14:paraId="246AA17E">
      <w:pPr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Marco estratégico e institucional</w:t>
      </w:r>
    </w:p>
    <w:p w14:paraId="29C22728">
      <w:pPr>
        <w:rPr>
          <w:rFonts w:ascii="Book Antiqua" w:hAnsi="Book Antiqua"/>
          <w:b/>
          <w:bCs/>
          <w:i/>
          <w:iCs/>
        </w:rPr>
      </w:pPr>
    </w:p>
    <w:p w14:paraId="186505D8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 xml:space="preserve">Visión sustantiva del período estratégico </w:t>
      </w:r>
    </w:p>
    <w:p w14:paraId="2695FBDC">
      <w:p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Al 2032, la Seprem se consolida como la institución referente para la representación del Estado, en la asesoría, coordinación y posicionamiento estratégico, al impulsar acciones de políticas públicas innovadoras para mejorar las condiciones de vida de las mujeres, mediante la promoción de la equidad e igualdad entre hombres y mujeres en el sector público. </w:t>
      </w:r>
    </w:p>
    <w:p w14:paraId="54E8BF33">
      <w:pPr>
        <w:rPr>
          <w:rFonts w:ascii="Book Antiqua" w:hAnsi="Book Antiqua"/>
          <w:b/>
          <w:bCs/>
          <w:i/>
          <w:iCs/>
        </w:rPr>
      </w:pPr>
    </w:p>
    <w:p w14:paraId="790DF206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 xml:space="preserve">Misión </w:t>
      </w:r>
    </w:p>
    <w:p w14:paraId="370BDECE">
      <w:p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Somos el mecanismo al más alto nivel que representa al Estado y promueve la equidad e igualdad entre hombres y mujeres, por medio de la asesoría a instituciones públicas y coordinación de acciones para la aplicación efectiva de políticas y el cumplimiento de estándares internacionales, en atención a los principios de ética, inclusión, solidaridad, tolerancia y transparencia.</w:t>
      </w:r>
    </w:p>
    <w:p w14:paraId="013A7433">
      <w:pPr>
        <w:rPr>
          <w:rFonts w:ascii="Book Antiqua" w:hAnsi="Book Antiqua"/>
          <w:b/>
          <w:bCs/>
          <w:i/>
          <w:iCs/>
        </w:rPr>
      </w:pPr>
    </w:p>
    <w:p w14:paraId="146CB99E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 xml:space="preserve">Objetivo Estratégico </w:t>
      </w:r>
    </w:p>
    <w:p w14:paraId="3596F5CF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Para el 2032, incrementar al 80 % los procesos para fortalecer las capacidades técnicas con intervenciones focalizadas que mejoren la oferta programática de las entidades públicas para el cierre de brechas de inequidad entre hombres y mujeres (de 3 % en 2023 a 80 % en 2032).</w:t>
      </w:r>
    </w:p>
    <w:p w14:paraId="41A0138A">
      <w:pPr>
        <w:rPr>
          <w:rFonts w:ascii="Book Antiqua" w:hAnsi="Book Antiqua"/>
          <w:i/>
          <w:iCs/>
        </w:rPr>
      </w:pPr>
    </w:p>
    <w:p w14:paraId="6D807821">
      <w:pPr>
        <w:rPr>
          <w:rFonts w:ascii="Book Antiqua" w:hAnsi="Book Antiqua"/>
          <w:i/>
          <w:iCs/>
        </w:rPr>
      </w:pPr>
      <w:r>
        <w:rPr>
          <w:rFonts w:ascii="Book Antiqua" w:hAnsi="Book Antiqua"/>
          <w:b/>
          <w:bCs/>
          <w:i/>
          <w:iCs/>
        </w:rPr>
        <w:t>Objetivos Operativos</w:t>
      </w:r>
      <w:r>
        <w:rPr>
          <w:rFonts w:ascii="Book Antiqua" w:hAnsi="Book Antiqua"/>
          <w:i/>
          <w:iCs/>
        </w:rPr>
        <w:t> </w:t>
      </w:r>
    </w:p>
    <w:p w14:paraId="748D7BCD">
      <w:pPr>
        <w:numPr>
          <w:ilvl w:val="0"/>
          <w:numId w:val="1"/>
        </w:num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Asesorar a 286 entidades públicas y espacios estratégicos para la gestión de políticas públicas desde un marco de control de convencionalidad.  </w:t>
      </w:r>
    </w:p>
    <w:p w14:paraId="72D36460">
      <w:pPr>
        <w:numPr>
          <w:ilvl w:val="0"/>
          <w:numId w:val="1"/>
        </w:num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Asistir técnicamente a 7 entidades públicas en el abordaje de la comunicación y generación de estadísticas sobre brechas de equidad e igualdad entre hombres y mujeres. </w:t>
      </w:r>
    </w:p>
    <w:p w14:paraId="32BEAF49">
      <w:pPr>
        <w:numPr>
          <w:ilvl w:val="0"/>
          <w:numId w:val="1"/>
        </w:num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Elaborar 14 informes de seguimiento a compromisos internacionales y de normativas sobre derechos humanos de las mujeres. </w:t>
      </w:r>
    </w:p>
    <w:p w14:paraId="58575976">
      <w:pPr>
        <w:numPr>
          <w:ilvl w:val="0"/>
          <w:numId w:val="1"/>
        </w:num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Coordinar técnica y operativamente el desarrollo institucional de la Secretaría Presidencial de la Mujer, elaborando anualmente 12 informes consolidados de la gestión institucional. </w:t>
      </w:r>
    </w:p>
    <w:p w14:paraId="51A9D7B5">
      <w:pPr>
        <w:pStyle w:val="13"/>
        <w:spacing w:before="0" w:beforeAutospacing="0" w:after="0" w:afterAutospacing="0"/>
        <w:ind w:left="720"/>
        <w:jc w:val="both"/>
        <w:textAlignment w:val="baseline"/>
        <w:rPr>
          <w:rStyle w:val="15"/>
          <w:rFonts w:ascii="Book Antiqua" w:hAnsi="Book Antiqua"/>
          <w:i/>
          <w:iCs/>
        </w:rPr>
      </w:pPr>
      <w:r>
        <w:rPr>
          <w:rStyle w:val="14"/>
          <w:rFonts w:ascii="Book Antiqua" w:hAnsi="Book Antiqua" w:eastAsiaTheme="majorEastAsia"/>
          <w:b/>
          <w:bCs/>
          <w:i/>
          <w:iCs/>
        </w:rPr>
        <w:t>Objetivo de Información </w:t>
      </w:r>
      <w:r>
        <w:rPr>
          <w:rStyle w:val="15"/>
          <w:rFonts w:ascii="Book Antiqua" w:hAnsi="Book Antiqua" w:eastAsiaTheme="majorEastAsia"/>
          <w:i/>
          <w:iCs/>
        </w:rPr>
        <w:t> </w:t>
      </w:r>
    </w:p>
    <w:p w14:paraId="70791BF1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7BC52B11">
      <w:pPr>
        <w:pStyle w:val="1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15"/>
          <w:rFonts w:ascii="Book Antiqua" w:hAnsi="Book Antiqua"/>
          <w:i/>
          <w:iCs/>
        </w:rPr>
      </w:pPr>
      <w:r>
        <w:rPr>
          <w:rStyle w:val="14"/>
          <w:rFonts w:ascii="Book Antiqua" w:hAnsi="Book Antiqua" w:eastAsiaTheme="majorEastAsia"/>
          <w:i/>
          <w:iCs/>
        </w:rPr>
        <w:t>Generar información institucional de carácter financiero u operativo, de calidad y en los plazos establecidos, para la toma de decisiones y rendición de cuentas, en cumplimiento a la leyes y regulaciones aplicables.</w:t>
      </w:r>
      <w:r>
        <w:rPr>
          <w:rStyle w:val="15"/>
          <w:rFonts w:ascii="Book Antiqua" w:hAnsi="Book Antiqua" w:eastAsiaTheme="majorEastAsia"/>
          <w:i/>
          <w:iCs/>
        </w:rPr>
        <w:t> </w:t>
      </w:r>
    </w:p>
    <w:p w14:paraId="4F05979C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718F8974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2E23DA02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3ABF57FD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2CA75F5D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5B3F9FD4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5D572F4C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7BE5E536">
      <w:pPr>
        <w:pStyle w:val="13"/>
        <w:spacing w:before="0" w:beforeAutospacing="0" w:after="0" w:afterAutospacing="0"/>
        <w:ind w:left="720"/>
        <w:jc w:val="both"/>
        <w:textAlignment w:val="baseline"/>
        <w:rPr>
          <w:rStyle w:val="15"/>
          <w:rFonts w:ascii="Book Antiqua" w:hAnsi="Book Antiqua"/>
          <w:i/>
          <w:iCs/>
        </w:rPr>
      </w:pPr>
      <w:r>
        <w:rPr>
          <w:rStyle w:val="14"/>
          <w:rFonts w:ascii="Book Antiqua" w:hAnsi="Book Antiqua" w:eastAsiaTheme="majorEastAsia"/>
          <w:b/>
          <w:bCs/>
          <w:i/>
          <w:iCs/>
        </w:rPr>
        <w:t>Objetivo de Cumplimiento Normativo</w:t>
      </w:r>
      <w:r>
        <w:rPr>
          <w:rStyle w:val="15"/>
          <w:rFonts w:ascii="Book Antiqua" w:hAnsi="Book Antiqua" w:eastAsiaTheme="majorEastAsia"/>
          <w:i/>
          <w:iCs/>
        </w:rPr>
        <w:t> </w:t>
      </w:r>
    </w:p>
    <w:p w14:paraId="4448EA4A">
      <w:pPr>
        <w:pStyle w:val="13"/>
        <w:spacing w:before="0" w:beforeAutospacing="0" w:after="0" w:afterAutospacing="0"/>
        <w:ind w:left="720"/>
        <w:jc w:val="both"/>
        <w:textAlignment w:val="baseline"/>
        <w:rPr>
          <w:rFonts w:ascii="Book Antiqua" w:hAnsi="Book Antiqua"/>
          <w:i/>
          <w:iCs/>
        </w:rPr>
      </w:pPr>
    </w:p>
    <w:p w14:paraId="3D973F01">
      <w:pPr>
        <w:pStyle w:val="1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i/>
          <w:iCs/>
        </w:rPr>
      </w:pPr>
      <w:r>
        <w:rPr>
          <w:rStyle w:val="14"/>
          <w:rFonts w:ascii="Book Antiqua" w:hAnsi="Book Antiqua" w:eastAsiaTheme="majorEastAsia"/>
          <w:i/>
          <w:iCs/>
        </w:rPr>
        <w:t>Dar cumplimiento a las leyes y regulaciones, normativas y compromisos contractuales estableciendo controles eficientes en el marco de las funciones, responsabilidades y la rendición de cuentas. </w:t>
      </w:r>
      <w:r>
        <w:rPr>
          <w:rStyle w:val="15"/>
          <w:rFonts w:ascii="Book Antiqua" w:hAnsi="Book Antiqua" w:eastAsiaTheme="majorEastAsia"/>
          <w:i/>
          <w:iCs/>
        </w:rPr>
        <w:t> </w:t>
      </w:r>
    </w:p>
    <w:p w14:paraId="4F40393C">
      <w:pPr>
        <w:rPr>
          <w:rFonts w:ascii="Book Antiqua" w:hAnsi="Book Antiqua"/>
          <w:i/>
          <w:iCs/>
        </w:rPr>
      </w:pPr>
    </w:p>
    <w:p w14:paraId="1B878C5D">
      <w:pPr>
        <w:rPr>
          <w:rFonts w:ascii="Book Antiqua" w:hAnsi="Book Antiqua" w:cs="Arial"/>
          <w:b/>
          <w:i/>
          <w:lang w:eastAsia="es-GT"/>
        </w:rPr>
      </w:pPr>
    </w:p>
    <w:sectPr>
      <w:headerReference r:id="rId3" w:type="default"/>
      <w:footerReference r:id="rId4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-67945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B52FE"/>
    <w:multiLevelType w:val="multilevel"/>
    <w:tmpl w:val="1E5B52FE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>
    <w:nsid w:val="27A107E4"/>
    <w:multiLevelType w:val="multilevel"/>
    <w:tmpl w:val="27A107E4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F706AF7"/>
    <w:multiLevelType w:val="multilevel"/>
    <w:tmpl w:val="6F706AF7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16BF9"/>
    <w:rsid w:val="00023CD2"/>
    <w:rsid w:val="000A4073"/>
    <w:rsid w:val="000E1412"/>
    <w:rsid w:val="001219A7"/>
    <w:rsid w:val="001355E7"/>
    <w:rsid w:val="0017524C"/>
    <w:rsid w:val="00182C0C"/>
    <w:rsid w:val="00183516"/>
    <w:rsid w:val="001C37D7"/>
    <w:rsid w:val="001D0879"/>
    <w:rsid w:val="001F5BD2"/>
    <w:rsid w:val="0021748C"/>
    <w:rsid w:val="002320C2"/>
    <w:rsid w:val="00232CA7"/>
    <w:rsid w:val="00304A5D"/>
    <w:rsid w:val="00322069"/>
    <w:rsid w:val="003B757C"/>
    <w:rsid w:val="003D5FEF"/>
    <w:rsid w:val="00402EB9"/>
    <w:rsid w:val="0042155F"/>
    <w:rsid w:val="004630D6"/>
    <w:rsid w:val="00463C62"/>
    <w:rsid w:val="00504135"/>
    <w:rsid w:val="0054062A"/>
    <w:rsid w:val="005527F5"/>
    <w:rsid w:val="0058425E"/>
    <w:rsid w:val="005D3396"/>
    <w:rsid w:val="005E09D7"/>
    <w:rsid w:val="005F3DD2"/>
    <w:rsid w:val="00673975"/>
    <w:rsid w:val="006A745A"/>
    <w:rsid w:val="006E074B"/>
    <w:rsid w:val="0075742B"/>
    <w:rsid w:val="00771204"/>
    <w:rsid w:val="007D312E"/>
    <w:rsid w:val="00870270"/>
    <w:rsid w:val="00890D67"/>
    <w:rsid w:val="008B1460"/>
    <w:rsid w:val="008B351C"/>
    <w:rsid w:val="008E5340"/>
    <w:rsid w:val="008E5EBF"/>
    <w:rsid w:val="00921A3E"/>
    <w:rsid w:val="00950217"/>
    <w:rsid w:val="00980495"/>
    <w:rsid w:val="009E31F1"/>
    <w:rsid w:val="00A10CD4"/>
    <w:rsid w:val="00A752D1"/>
    <w:rsid w:val="00AB31C5"/>
    <w:rsid w:val="00BA0B6B"/>
    <w:rsid w:val="00BB1600"/>
    <w:rsid w:val="00BC7E42"/>
    <w:rsid w:val="00C00B07"/>
    <w:rsid w:val="00C74E63"/>
    <w:rsid w:val="00CD1A9E"/>
    <w:rsid w:val="00CE427C"/>
    <w:rsid w:val="00D222A3"/>
    <w:rsid w:val="00D352F8"/>
    <w:rsid w:val="00D51B04"/>
    <w:rsid w:val="00D635E1"/>
    <w:rsid w:val="00E1316D"/>
    <w:rsid w:val="00E13919"/>
    <w:rsid w:val="00E73F16"/>
    <w:rsid w:val="00E77921"/>
    <w:rsid w:val="00EA4A83"/>
    <w:rsid w:val="00EE5C52"/>
    <w:rsid w:val="00EF28F7"/>
    <w:rsid w:val="00F2078D"/>
    <w:rsid w:val="00F35EB7"/>
    <w:rsid w:val="01E96418"/>
    <w:rsid w:val="18524F14"/>
    <w:rsid w:val="1BFD6255"/>
    <w:rsid w:val="273B6FF5"/>
    <w:rsid w:val="3DC228F2"/>
    <w:rsid w:val="4E7A4CF0"/>
    <w:rsid w:val="612C18F0"/>
    <w:rsid w:val="775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419"/>
        <w:tab w:val="right" w:pos="8838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GT"/>
      <w14:ligatures w14:val="none"/>
    </w:rPr>
  </w:style>
  <w:style w:type="paragraph" w:styleId="7">
    <w:name w:val="footer"/>
    <w:basedOn w:val="1"/>
    <w:link w:val="9"/>
    <w:unhideWhenUsed/>
    <w:qFormat/>
    <w:uiPriority w:val="99"/>
    <w:pPr>
      <w:tabs>
        <w:tab w:val="center" w:pos="4419"/>
        <w:tab w:val="right" w:pos="8838"/>
      </w:tabs>
    </w:pPr>
  </w:style>
  <w:style w:type="character" w:customStyle="1" w:styleId="8">
    <w:name w:val="Encabezado Car"/>
    <w:basedOn w:val="2"/>
    <w:link w:val="5"/>
    <w:qFormat/>
    <w:uiPriority w:val="99"/>
  </w:style>
  <w:style w:type="character" w:customStyle="1" w:styleId="9">
    <w:name w:val="Pie de página Car"/>
    <w:basedOn w:val="2"/>
    <w:link w:val="7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="Cambria" w:hAnsi="Cambria" w:eastAsia="MS Mincho" w:cs="Times New Roman"/>
      <w:kern w:val="0"/>
      <w14:ligatures w14:val="none"/>
    </w:rPr>
  </w:style>
  <w:style w:type="table" w:customStyle="1" w:styleId="11">
    <w:name w:val="Tabla con cuadrícula 5 oscura - Énfasis 51"/>
    <w:basedOn w:val="3"/>
    <w:qFormat/>
    <w:uiPriority w:val="50"/>
    <w:rPr>
      <w:kern w:val="0"/>
      <w14:ligatures w14:val="none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character" w:customStyle="1" w:styleId="12">
    <w:name w:val="apple-tab-span"/>
    <w:basedOn w:val="2"/>
    <w:qFormat/>
    <w:uiPriority w:val="0"/>
  </w:style>
  <w:style w:type="paragraph" w:customStyle="1" w:styleId="13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GT"/>
      <w14:ligatures w14:val="none"/>
    </w:rPr>
  </w:style>
  <w:style w:type="character" w:customStyle="1" w:styleId="14">
    <w:name w:val="normaltextrun"/>
    <w:basedOn w:val="2"/>
    <w:qFormat/>
    <w:uiPriority w:val="0"/>
  </w:style>
  <w:style w:type="character" w:customStyle="1" w:styleId="15">
    <w:name w:val="eop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784</Characters>
  <Lines>6</Lines>
  <Paragraphs>1</Paragraphs>
  <TotalTime>0</TotalTime>
  <ScaleCrop>false</ScaleCrop>
  <LinksUpToDate>false</LinksUpToDate>
  <CharactersWithSpaces>925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2024-12-11T21:38:00Z</dcterms:created>
  <dc:creator>viCtor arrivillaga</dc:creator>
  <cp:lastModifiedBy>silvia.muralles</cp:lastModifiedBy>
  <cp:lastPrinted>2025-03-03T17:15:00Z</cp:lastPrinted>
  <dcterms:modified xsi:type="dcterms:W3CDTF">2025-05-07T16:49:47Z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906AABDD102144C382DAE77AF13214B2_13</vt:lpwstr>
  </property>
</Properties>
</file>